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24DC" w14:textId="6CCA67FB" w:rsidR="004C2098" w:rsidRPr="00E70032" w:rsidRDefault="004C2098" w:rsidP="006B3814">
      <w:pPr>
        <w:suppressAutoHyphens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E70032">
        <w:rPr>
          <w:b/>
          <w:bCs/>
          <w:lang w:val="pt-PT"/>
        </w:rPr>
        <w:t xml:space="preserve">BENDRADARBIAVIMO SUTARTIS    </w:t>
      </w:r>
    </w:p>
    <w:p w14:paraId="5C846E17" w14:textId="77777777" w:rsidR="006B3814" w:rsidRPr="00E70032" w:rsidRDefault="006B3814" w:rsidP="006B3814">
      <w:pPr>
        <w:suppressAutoHyphens/>
        <w:autoSpaceDE w:val="0"/>
        <w:autoSpaceDN w:val="0"/>
        <w:adjustRightInd w:val="0"/>
        <w:jc w:val="center"/>
        <w:rPr>
          <w:b/>
          <w:bCs/>
          <w:lang w:val="pt-PT"/>
        </w:rPr>
      </w:pPr>
    </w:p>
    <w:p w14:paraId="4EC303F7" w14:textId="4D2C53CD" w:rsidR="007A70C1" w:rsidRPr="006B3814" w:rsidRDefault="007A70C1" w:rsidP="00C42837">
      <w:pPr>
        <w:widowControl w:val="0"/>
        <w:suppressAutoHyphens/>
        <w:autoSpaceDE w:val="0"/>
        <w:jc w:val="center"/>
        <w:rPr>
          <w:bCs/>
          <w:kern w:val="1"/>
          <w:lang w:eastAsia="ar-SA"/>
        </w:rPr>
      </w:pPr>
      <w:r w:rsidRPr="005372C5">
        <w:rPr>
          <w:bCs/>
          <w:kern w:val="1"/>
          <w:lang w:eastAsia="ar-SA"/>
        </w:rPr>
        <w:t>202__ m. _______________ d. Nr.</w:t>
      </w:r>
    </w:p>
    <w:p w14:paraId="22CA641A" w14:textId="5BF6C087" w:rsidR="004C2098" w:rsidRPr="007A70C1" w:rsidRDefault="00D9238A" w:rsidP="004C2098">
      <w:pPr>
        <w:suppressAutoHyphens/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(v</w:t>
      </w:r>
      <w:r w:rsidR="007A70C1" w:rsidRPr="007A70C1">
        <w:rPr>
          <w:i/>
          <w:iCs/>
        </w:rPr>
        <w:t>ieta</w:t>
      </w:r>
      <w:r>
        <w:rPr>
          <w:i/>
          <w:iCs/>
        </w:rPr>
        <w:t>)</w:t>
      </w:r>
      <w:r w:rsidR="007A70C1" w:rsidRPr="007A70C1">
        <w:rPr>
          <w:i/>
          <w:iCs/>
        </w:rPr>
        <w:t xml:space="preserve"> </w:t>
      </w:r>
    </w:p>
    <w:p w14:paraId="496EF41D" w14:textId="77777777" w:rsidR="004C2098" w:rsidRDefault="004C2098" w:rsidP="004C2098">
      <w:pPr>
        <w:suppressAutoHyphens/>
        <w:autoSpaceDE w:val="0"/>
        <w:autoSpaceDN w:val="0"/>
        <w:adjustRightInd w:val="0"/>
        <w:jc w:val="center"/>
      </w:pPr>
    </w:p>
    <w:p w14:paraId="16B09A3D" w14:textId="12F0412D" w:rsidR="007A70C1" w:rsidRPr="003C309A" w:rsidRDefault="00F50436" w:rsidP="00D71E51">
      <w:pPr>
        <w:widowControl w:val="0"/>
        <w:suppressAutoHyphens/>
        <w:autoSpaceDE w:val="0"/>
        <w:ind w:firstLine="851"/>
        <w:jc w:val="both"/>
        <w:rPr>
          <w:kern w:val="1"/>
          <w:lang w:eastAsia="ar-SA"/>
        </w:rPr>
      </w:pPr>
      <w:r>
        <w:rPr>
          <w:b/>
          <w:bCs/>
          <w:kern w:val="1"/>
          <w:lang w:eastAsia="ar-SA"/>
        </w:rPr>
        <w:t>__________________</w:t>
      </w:r>
      <w:r w:rsidR="00325201">
        <w:rPr>
          <w:b/>
          <w:bCs/>
          <w:kern w:val="1"/>
          <w:lang w:eastAsia="ar-SA"/>
        </w:rPr>
        <w:t>__________________</w:t>
      </w:r>
      <w:r w:rsidR="007A70C1" w:rsidRPr="00D9238A">
        <w:rPr>
          <w:kern w:val="1"/>
          <w:lang w:eastAsia="ar-SA"/>
        </w:rPr>
        <w:t>,</w:t>
      </w:r>
      <w:r w:rsidR="00325201">
        <w:rPr>
          <w:kern w:val="1"/>
          <w:lang w:eastAsia="ar-SA"/>
        </w:rPr>
        <w:t xml:space="preserve"> </w:t>
      </w:r>
      <w:r w:rsidR="007A70C1">
        <w:rPr>
          <w:kern w:val="1"/>
          <w:lang w:eastAsia="ar-SA"/>
        </w:rPr>
        <w:t>kodas</w:t>
      </w:r>
      <w:r w:rsidR="00325201">
        <w:rPr>
          <w:kern w:val="1"/>
          <w:lang w:eastAsia="ar-SA"/>
        </w:rPr>
        <w:t xml:space="preserve"> ____</w:t>
      </w:r>
      <w:r>
        <w:rPr>
          <w:rStyle w:val="tojvnm2t"/>
        </w:rPr>
        <w:t>______________</w:t>
      </w:r>
      <w:r w:rsidR="007A70C1">
        <w:rPr>
          <w:kern w:val="1"/>
          <w:lang w:eastAsia="ar-SA"/>
        </w:rPr>
        <w:t xml:space="preserve">, </w:t>
      </w:r>
      <w:r w:rsidR="007A70C1" w:rsidRPr="00F65DD7">
        <w:rPr>
          <w:kern w:val="1"/>
          <w:lang w:eastAsia="ar-SA"/>
        </w:rPr>
        <w:t>atstovaujama</w:t>
      </w:r>
      <w:r w:rsidR="00325201">
        <w:rPr>
          <w:kern w:val="1"/>
          <w:lang w:eastAsia="ar-SA"/>
        </w:rPr>
        <w:t>(-s)</w:t>
      </w:r>
      <w:r w:rsidR="007A70C1" w:rsidRPr="00F65DD7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___________________</w:t>
      </w:r>
      <w:r w:rsidR="00325201">
        <w:rPr>
          <w:kern w:val="1"/>
          <w:lang w:eastAsia="ar-SA"/>
        </w:rPr>
        <w:t>_________</w:t>
      </w:r>
      <w:r>
        <w:rPr>
          <w:kern w:val="1"/>
          <w:lang w:eastAsia="ar-SA"/>
        </w:rPr>
        <w:t>___</w:t>
      </w:r>
      <w:r w:rsidR="007A70C1">
        <w:rPr>
          <w:kern w:val="1"/>
          <w:lang w:eastAsia="ar-SA"/>
        </w:rPr>
        <w:t>,</w:t>
      </w:r>
      <w:r w:rsidR="007A70C1" w:rsidRPr="00F65DD7">
        <w:rPr>
          <w:kern w:val="1"/>
          <w:lang w:eastAsia="ar-SA"/>
        </w:rPr>
        <w:t xml:space="preserve"> </w:t>
      </w:r>
      <w:r w:rsidR="007A70C1" w:rsidRPr="00257B84">
        <w:rPr>
          <w:kern w:val="1"/>
          <w:lang w:eastAsia="ar-SA"/>
        </w:rPr>
        <w:t>veikiančio</w:t>
      </w:r>
      <w:r>
        <w:rPr>
          <w:kern w:val="1"/>
          <w:lang w:eastAsia="ar-SA"/>
        </w:rPr>
        <w:t>(-ios)</w:t>
      </w:r>
      <w:r w:rsidR="007A70C1" w:rsidRPr="00257B84">
        <w:rPr>
          <w:kern w:val="1"/>
          <w:lang w:eastAsia="ar-SA"/>
        </w:rPr>
        <w:t xml:space="preserve"> </w:t>
      </w:r>
      <w:r w:rsidR="00764E33">
        <w:rPr>
          <w:kern w:val="1"/>
          <w:lang w:eastAsia="ar-SA"/>
        </w:rPr>
        <w:t xml:space="preserve">pagal </w:t>
      </w:r>
      <w:r>
        <w:rPr>
          <w:kern w:val="1"/>
          <w:lang w:eastAsia="ar-SA"/>
        </w:rPr>
        <w:t>bendruomen</w:t>
      </w:r>
      <w:r w:rsidR="00764E33">
        <w:rPr>
          <w:kern w:val="1"/>
          <w:lang w:eastAsia="ar-SA"/>
        </w:rPr>
        <w:t xml:space="preserve">inės organizacijos </w:t>
      </w:r>
      <w:r>
        <w:rPr>
          <w:kern w:val="1"/>
          <w:lang w:eastAsia="ar-SA"/>
        </w:rPr>
        <w:t>įstatus</w:t>
      </w:r>
      <w:r w:rsidR="007A70C1" w:rsidRPr="00BD6165">
        <w:t>,</w:t>
      </w:r>
      <w:r w:rsidR="007A70C1">
        <w:t xml:space="preserve"> </w:t>
      </w:r>
      <w:r w:rsidR="007A70C1" w:rsidRPr="003C309A">
        <w:t>i</w:t>
      </w:r>
      <w:r w:rsidR="00325201">
        <w:t>r</w:t>
      </w:r>
    </w:p>
    <w:p w14:paraId="1D5283AD" w14:textId="14F3D7BF" w:rsidR="004C2098" w:rsidRPr="00D9238A" w:rsidRDefault="00F50436" w:rsidP="00D71E51">
      <w:pPr>
        <w:widowControl w:val="0"/>
        <w:suppressAutoHyphens/>
        <w:autoSpaceDE w:val="0"/>
        <w:jc w:val="both"/>
        <w:rPr>
          <w:kern w:val="1"/>
          <w:lang w:eastAsia="ar-SA"/>
        </w:rPr>
      </w:pPr>
      <w:r>
        <w:rPr>
          <w:b/>
          <w:bCs/>
          <w:kern w:val="1"/>
          <w:lang w:eastAsia="ar-SA"/>
        </w:rPr>
        <w:t>________________</w:t>
      </w:r>
      <w:r w:rsidR="00325201">
        <w:rPr>
          <w:b/>
          <w:bCs/>
          <w:kern w:val="1"/>
          <w:lang w:eastAsia="ar-SA"/>
        </w:rPr>
        <w:t>________</w:t>
      </w:r>
      <w:r>
        <w:rPr>
          <w:b/>
          <w:bCs/>
          <w:kern w:val="1"/>
          <w:lang w:eastAsia="ar-SA"/>
        </w:rPr>
        <w:t>__</w:t>
      </w:r>
      <w:r w:rsidRPr="00D9238A">
        <w:rPr>
          <w:kern w:val="1"/>
          <w:lang w:eastAsia="ar-SA"/>
        </w:rPr>
        <w:t>,</w:t>
      </w:r>
      <w:r w:rsidRPr="00F65DD7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kodas</w:t>
      </w:r>
      <w:r>
        <w:rPr>
          <w:rStyle w:val="tojvnm2t"/>
        </w:rPr>
        <w:t>______________</w:t>
      </w:r>
      <w:r>
        <w:rPr>
          <w:kern w:val="1"/>
          <w:lang w:eastAsia="ar-SA"/>
        </w:rPr>
        <w:t xml:space="preserve">, </w:t>
      </w:r>
      <w:r w:rsidRPr="00F65DD7">
        <w:rPr>
          <w:kern w:val="1"/>
          <w:lang w:eastAsia="ar-SA"/>
        </w:rPr>
        <w:t>atstovaujama</w:t>
      </w:r>
      <w:r w:rsidR="00325201">
        <w:rPr>
          <w:kern w:val="1"/>
          <w:lang w:eastAsia="ar-SA"/>
        </w:rPr>
        <w:t>(-s)</w:t>
      </w:r>
      <w:r w:rsidRPr="00F65DD7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______________________,</w:t>
      </w:r>
      <w:r w:rsidRPr="00F65DD7">
        <w:rPr>
          <w:kern w:val="1"/>
          <w:lang w:eastAsia="ar-SA"/>
        </w:rPr>
        <w:t xml:space="preserve"> </w:t>
      </w:r>
      <w:r w:rsidRPr="00257B84">
        <w:rPr>
          <w:kern w:val="1"/>
          <w:lang w:eastAsia="ar-SA"/>
        </w:rPr>
        <w:t>veikiančio</w:t>
      </w:r>
      <w:r>
        <w:rPr>
          <w:kern w:val="1"/>
          <w:lang w:eastAsia="ar-SA"/>
        </w:rPr>
        <w:t>(-ios)</w:t>
      </w:r>
      <w:r w:rsidR="00764E33">
        <w:rPr>
          <w:kern w:val="1"/>
          <w:lang w:eastAsia="ar-SA"/>
        </w:rPr>
        <w:t xml:space="preserve"> pagal</w:t>
      </w:r>
      <w:r w:rsidRPr="00257B84">
        <w:rPr>
          <w:kern w:val="1"/>
          <w:lang w:eastAsia="ar-SA"/>
        </w:rPr>
        <w:t xml:space="preserve"> </w:t>
      </w:r>
      <w:r>
        <w:rPr>
          <w:kern w:val="1"/>
          <w:lang w:eastAsia="ar-SA"/>
        </w:rPr>
        <w:t>bendruomen</w:t>
      </w:r>
      <w:r w:rsidR="00764E33">
        <w:rPr>
          <w:kern w:val="1"/>
          <w:lang w:eastAsia="ar-SA"/>
        </w:rPr>
        <w:t xml:space="preserve">inės organizacijos </w:t>
      </w:r>
      <w:r>
        <w:rPr>
          <w:kern w:val="1"/>
          <w:lang w:eastAsia="ar-SA"/>
        </w:rPr>
        <w:t>įstatus,</w:t>
      </w:r>
      <w:r w:rsidRPr="00F65DD7">
        <w:rPr>
          <w:kern w:val="1"/>
          <w:lang w:eastAsia="ar-SA"/>
        </w:rPr>
        <w:t xml:space="preserve"> </w:t>
      </w:r>
      <w:r w:rsidR="007A70C1" w:rsidRPr="00F65DD7">
        <w:rPr>
          <w:kern w:val="1"/>
          <w:lang w:eastAsia="ar-SA"/>
        </w:rPr>
        <w:t xml:space="preserve">toliau </w:t>
      </w:r>
      <w:r w:rsidR="007A70C1">
        <w:rPr>
          <w:kern w:val="1"/>
          <w:lang w:eastAsia="ar-SA"/>
        </w:rPr>
        <w:t>kartu</w:t>
      </w:r>
      <w:r w:rsidR="007A70C1" w:rsidRPr="00F65DD7">
        <w:rPr>
          <w:kern w:val="1"/>
          <w:lang w:eastAsia="ar-SA"/>
        </w:rPr>
        <w:t xml:space="preserve"> vadinamos „</w:t>
      </w:r>
      <w:r w:rsidR="007A70C1">
        <w:rPr>
          <w:kern w:val="1"/>
          <w:lang w:eastAsia="ar-SA"/>
        </w:rPr>
        <w:t>Šalimis</w:t>
      </w:r>
      <w:r w:rsidR="007A70C1" w:rsidRPr="00F65DD7">
        <w:rPr>
          <w:kern w:val="1"/>
          <w:lang w:eastAsia="ar-SA"/>
        </w:rPr>
        <w:t>“ ir kiekviena atskirai „</w:t>
      </w:r>
      <w:r w:rsidR="007A70C1">
        <w:rPr>
          <w:kern w:val="1"/>
          <w:lang w:eastAsia="ar-SA"/>
        </w:rPr>
        <w:t>Šalimi“</w:t>
      </w:r>
      <w:r w:rsidR="007A70C1" w:rsidRPr="00266234">
        <w:t xml:space="preserve">, </w:t>
      </w:r>
      <w:r w:rsidR="007A70C1" w:rsidRPr="00F50436">
        <w:t xml:space="preserve">sudarė šią </w:t>
      </w:r>
      <w:r w:rsidR="00D71E51">
        <w:t>B</w:t>
      </w:r>
      <w:r w:rsidR="007A70C1" w:rsidRPr="00F50436">
        <w:t xml:space="preserve">endradarbiavimo sutartį (toliau – </w:t>
      </w:r>
      <w:r w:rsidR="007A70C1" w:rsidRPr="00FC4F91">
        <w:rPr>
          <w:bCs/>
        </w:rPr>
        <w:t>Sutartis</w:t>
      </w:r>
      <w:r w:rsidR="007A70C1" w:rsidRPr="00F50436">
        <w:t>).</w:t>
      </w:r>
    </w:p>
    <w:p w14:paraId="3088C625" w14:textId="77777777" w:rsidR="006B3814" w:rsidRPr="006B3814" w:rsidRDefault="006B3814" w:rsidP="00D71E51">
      <w:pPr>
        <w:widowControl w:val="0"/>
        <w:suppressAutoHyphens/>
        <w:autoSpaceDE w:val="0"/>
        <w:rPr>
          <w:b/>
        </w:rPr>
      </w:pPr>
    </w:p>
    <w:p w14:paraId="2551C078" w14:textId="4E447EF9" w:rsidR="00D71E51" w:rsidRDefault="00D9238A" w:rsidP="00D71E51">
      <w:pPr>
        <w:pStyle w:val="Sraopastraipa"/>
        <w:suppressAutoHyphens/>
        <w:autoSpaceDE w:val="0"/>
        <w:autoSpaceDN w:val="0"/>
        <w:adjustRightInd w:val="0"/>
        <w:ind w:left="0"/>
        <w:jc w:val="center"/>
        <w:rPr>
          <w:b/>
          <w:bCs/>
        </w:rPr>
      </w:pPr>
      <w:r>
        <w:rPr>
          <w:b/>
          <w:bCs/>
        </w:rPr>
        <w:t>I</w:t>
      </w:r>
      <w:r w:rsidR="00D71E51">
        <w:rPr>
          <w:b/>
          <w:bCs/>
        </w:rPr>
        <w:t xml:space="preserve"> SKYRIUS</w:t>
      </w:r>
    </w:p>
    <w:p w14:paraId="650772CB" w14:textId="1753B754" w:rsidR="004C2098" w:rsidRDefault="004C2098" w:rsidP="00D71E51">
      <w:pPr>
        <w:pStyle w:val="Sraopastraipa"/>
        <w:suppressAutoHyphens/>
        <w:autoSpaceDE w:val="0"/>
        <w:autoSpaceDN w:val="0"/>
        <w:adjustRightInd w:val="0"/>
        <w:ind w:left="0"/>
        <w:jc w:val="center"/>
        <w:rPr>
          <w:b/>
          <w:bCs/>
        </w:rPr>
      </w:pPr>
      <w:r w:rsidRPr="008D515A">
        <w:rPr>
          <w:b/>
          <w:bCs/>
        </w:rPr>
        <w:t>SUTARTIES OBJEKTAS</w:t>
      </w:r>
      <w:r w:rsidR="00325201">
        <w:rPr>
          <w:b/>
          <w:bCs/>
        </w:rPr>
        <w:t xml:space="preserve"> IR TIKSLAI </w:t>
      </w:r>
    </w:p>
    <w:p w14:paraId="14FB48A4" w14:textId="77777777" w:rsidR="00D71E51" w:rsidRDefault="00D71E51" w:rsidP="00D71E51">
      <w:pPr>
        <w:pStyle w:val="Sraopastraipa"/>
        <w:suppressAutoHyphens/>
        <w:autoSpaceDE w:val="0"/>
        <w:autoSpaceDN w:val="0"/>
        <w:adjustRightInd w:val="0"/>
        <w:ind w:left="0"/>
        <w:rPr>
          <w:b/>
          <w:bCs/>
        </w:rPr>
      </w:pPr>
    </w:p>
    <w:p w14:paraId="6018CA86" w14:textId="1694EFCF" w:rsidR="00325201" w:rsidRDefault="00325201" w:rsidP="00D71E51">
      <w:pPr>
        <w:ind w:firstLine="851"/>
        <w:jc w:val="both"/>
        <w:rPr>
          <w:rFonts w:eastAsia="Calibri"/>
          <w:lang w:eastAsia="en-GB"/>
        </w:rPr>
      </w:pPr>
      <w:r>
        <w:t>1.</w:t>
      </w:r>
      <w:r w:rsidR="00025CB3">
        <w:t>1</w:t>
      </w:r>
      <w:r>
        <w:t xml:space="preserve">. Šalys, </w:t>
      </w:r>
      <w:r w:rsidRPr="00266234">
        <w:t xml:space="preserve">atsižvelgdamos į </w:t>
      </w:r>
      <w:r w:rsidRPr="00F50436">
        <w:rPr>
          <w:kern w:val="1"/>
          <w:lang w:eastAsia="ar-SA"/>
        </w:rPr>
        <w:t xml:space="preserve">Kėdainių rajono savivaldybės ir Raseinių rajono savivaldybės </w:t>
      </w:r>
      <w:r>
        <w:rPr>
          <w:kern w:val="1"/>
          <w:lang w:eastAsia="ar-SA"/>
        </w:rPr>
        <w:t xml:space="preserve">     </w:t>
      </w:r>
      <w:r w:rsidRPr="00F50436">
        <w:rPr>
          <w:kern w:val="1"/>
          <w:lang w:eastAsia="ar-SA"/>
        </w:rPr>
        <w:t xml:space="preserve">2023 m. spalio 17 d. </w:t>
      </w:r>
      <w:r>
        <w:rPr>
          <w:kern w:val="1"/>
          <w:lang w:eastAsia="ar-SA"/>
        </w:rPr>
        <w:t>Bendradarbiavimo sutartį Nr.</w:t>
      </w:r>
      <w:r w:rsidR="007D7D1A" w:rsidRPr="007D7D1A">
        <w:rPr>
          <w:kern w:val="1"/>
          <w:lang w:eastAsia="ar-SA"/>
        </w:rPr>
        <w:t>SR-663</w:t>
      </w:r>
      <w:r>
        <w:rPr>
          <w:kern w:val="1"/>
          <w:lang w:eastAsia="ar-SA"/>
        </w:rPr>
        <w:t xml:space="preserve">/NVP-662, </w:t>
      </w:r>
      <w:r w:rsidR="00025CB3">
        <w:rPr>
          <w:kern w:val="1"/>
          <w:lang w:eastAsia="ar-SA"/>
        </w:rPr>
        <w:t xml:space="preserve">sudarytą </w:t>
      </w:r>
      <w:r w:rsidRPr="00FC653D">
        <w:rPr>
          <w:rFonts w:eastAsia="Calibri"/>
          <w:kern w:val="1"/>
          <w:lang w:eastAsia="ar-SA"/>
        </w:rPr>
        <w:t>bendruomeninių organizacijų veiklos stiprinimo ir plėtojimo srityje</w:t>
      </w:r>
      <w:r>
        <w:t xml:space="preserve">, </w:t>
      </w:r>
      <w:r w:rsidRPr="00D71E51">
        <w:rPr>
          <w:rFonts w:eastAsia="Calibri"/>
          <w:lang w:eastAsia="en-GB"/>
        </w:rPr>
        <w:t xml:space="preserve">susitaria </w:t>
      </w:r>
      <w:r w:rsidRPr="00D71E51">
        <w:rPr>
          <w:color w:val="000000"/>
        </w:rPr>
        <w:t xml:space="preserve">bendradarbiauti </w:t>
      </w:r>
      <w:r w:rsidRPr="00F6382D">
        <w:rPr>
          <w:rFonts w:eastAsia="Calibri"/>
          <w:lang w:eastAsia="en-GB"/>
        </w:rPr>
        <w:t>tarpusavyje,</w:t>
      </w:r>
      <w:r w:rsidRPr="00325201">
        <w:rPr>
          <w:rFonts w:eastAsia="Calibri"/>
          <w:lang w:eastAsia="en-GB"/>
        </w:rPr>
        <w:t xml:space="preserve"> </w:t>
      </w:r>
      <w:r>
        <w:rPr>
          <w:rFonts w:eastAsia="Calibri"/>
          <w:lang w:eastAsia="en-GB"/>
        </w:rPr>
        <w:t>plėtojant ir stiprinant</w:t>
      </w:r>
      <w:r w:rsidRPr="00325201">
        <w:rPr>
          <w:rFonts w:eastAsia="Calibri"/>
          <w:color w:val="FF0000"/>
          <w:lang w:eastAsia="en-GB"/>
        </w:rPr>
        <w:t xml:space="preserve"> </w:t>
      </w:r>
      <w:r w:rsidRPr="007D7D1A">
        <w:rPr>
          <w:rFonts w:eastAsia="Calibri"/>
          <w:lang w:eastAsia="en-GB"/>
        </w:rPr>
        <w:t xml:space="preserve">Šalių veiklą, </w:t>
      </w:r>
      <w:r>
        <w:rPr>
          <w:rFonts w:eastAsia="Calibri"/>
          <w:lang w:eastAsia="en-GB"/>
        </w:rPr>
        <w:t xml:space="preserve">skatinant vietos </w:t>
      </w:r>
      <w:r w:rsidRPr="00E747B4">
        <w:rPr>
          <w:rFonts w:eastAsia="Calibri"/>
          <w:lang w:eastAsia="en-GB"/>
        </w:rPr>
        <w:t xml:space="preserve">bendruomenių narius (gyventojus) aktyviau dalyvauti </w:t>
      </w:r>
      <w:r>
        <w:rPr>
          <w:rFonts w:eastAsia="Calibri"/>
          <w:lang w:eastAsia="en-GB"/>
        </w:rPr>
        <w:t>bendruomeninėje veikloje.</w:t>
      </w:r>
    </w:p>
    <w:p w14:paraId="6F1EDF59" w14:textId="77777777" w:rsidR="00025CB3" w:rsidRDefault="00325201" w:rsidP="00D71E51">
      <w:pPr>
        <w:ind w:firstLine="851"/>
        <w:jc w:val="both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1.2. </w:t>
      </w:r>
      <w:r w:rsidR="00025CB3">
        <w:t xml:space="preserve">Šia Sutartimi Šalys </w:t>
      </w:r>
      <w:r w:rsidR="00025CB3" w:rsidRPr="00E747B4">
        <w:rPr>
          <w:rFonts w:eastAsia="Calibri"/>
          <w:lang w:eastAsia="en-GB"/>
        </w:rPr>
        <w:t xml:space="preserve">susitaria </w:t>
      </w:r>
      <w:r w:rsidR="00025CB3">
        <w:rPr>
          <w:rFonts w:eastAsia="Calibri"/>
          <w:lang w:eastAsia="en-GB"/>
        </w:rPr>
        <w:t xml:space="preserve">siekti šių tikslų: </w:t>
      </w:r>
    </w:p>
    <w:p w14:paraId="4FB05DAF" w14:textId="0667FB8B" w:rsidR="003113D0" w:rsidRDefault="00025CB3" w:rsidP="003113D0">
      <w:pPr>
        <w:ind w:firstLine="851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1.2.1. </w:t>
      </w:r>
      <w:r w:rsidR="003113D0" w:rsidRPr="00D71E51">
        <w:rPr>
          <w:rFonts w:eastAsia="Calibri"/>
          <w:lang w:eastAsia="en-GB"/>
        </w:rPr>
        <w:t xml:space="preserve">dalintis informacija, </w:t>
      </w:r>
      <w:r w:rsidR="003113D0" w:rsidRPr="00D007A3">
        <w:t xml:space="preserve">patirtimi, kompetencija, </w:t>
      </w:r>
      <w:r w:rsidR="003113D0">
        <w:rPr>
          <w:rFonts w:eastAsia="Calibri"/>
          <w:lang w:eastAsia="en-GB"/>
        </w:rPr>
        <w:t xml:space="preserve">gerąja praktika ir sėkmės istorijomis; </w:t>
      </w:r>
    </w:p>
    <w:p w14:paraId="11316C72" w14:textId="4FA9C53B" w:rsidR="003113D0" w:rsidRDefault="003113D0" w:rsidP="003113D0">
      <w:pPr>
        <w:ind w:firstLine="851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1.2.2. </w:t>
      </w:r>
      <w:r w:rsidRPr="00D71E51">
        <w:rPr>
          <w:rFonts w:eastAsia="Calibri"/>
          <w:lang w:eastAsia="en-GB"/>
        </w:rPr>
        <w:t xml:space="preserve">teikti </w:t>
      </w:r>
      <w:r w:rsidRPr="00D007A3">
        <w:rPr>
          <w:rFonts w:eastAsia="Calibri"/>
          <w:lang w:eastAsia="en-GB"/>
        </w:rPr>
        <w:t>tarpusavio konsultacijas bendruomeninėms organizacijoms aktualiais klausimais</w:t>
      </w:r>
      <w:r>
        <w:rPr>
          <w:rFonts w:eastAsia="Calibri"/>
          <w:lang w:eastAsia="en-GB"/>
        </w:rPr>
        <w:t xml:space="preserve">, </w:t>
      </w:r>
    </w:p>
    <w:p w14:paraId="4BFFC17D" w14:textId="0A472FA7" w:rsidR="003113D0" w:rsidRDefault="003113D0" w:rsidP="003113D0">
      <w:pPr>
        <w:jc w:val="both"/>
        <w:rPr>
          <w:rFonts w:eastAsia="Calibri"/>
          <w:lang w:eastAsia="en-GB"/>
        </w:rPr>
      </w:pPr>
      <w:r w:rsidRPr="00D71E51">
        <w:rPr>
          <w:rFonts w:eastAsia="Calibri"/>
          <w:lang w:eastAsia="en-GB"/>
        </w:rPr>
        <w:t xml:space="preserve">pagal galimybes </w:t>
      </w:r>
      <w:r>
        <w:rPr>
          <w:rFonts w:eastAsia="Calibri"/>
          <w:lang w:eastAsia="en-GB"/>
        </w:rPr>
        <w:t xml:space="preserve">teikti </w:t>
      </w:r>
      <w:r w:rsidRPr="00D71E51">
        <w:rPr>
          <w:rFonts w:eastAsia="Calibri"/>
          <w:lang w:eastAsia="en-GB"/>
        </w:rPr>
        <w:t>viena kitai pagalbą</w:t>
      </w:r>
      <w:r>
        <w:rPr>
          <w:rFonts w:eastAsia="Calibri"/>
          <w:lang w:eastAsia="en-GB"/>
        </w:rPr>
        <w:t xml:space="preserve"> plėtojant </w:t>
      </w:r>
      <w:r w:rsidRPr="00D8435F">
        <w:rPr>
          <w:rFonts w:eastAsia="Calibri"/>
          <w:lang w:eastAsia="en-GB"/>
        </w:rPr>
        <w:t>bei įgyvendinant bendruomenines veiklas;</w:t>
      </w:r>
    </w:p>
    <w:p w14:paraId="7C0E3EBB" w14:textId="036F7073" w:rsidR="003113D0" w:rsidRPr="00D8435F" w:rsidRDefault="003113D0" w:rsidP="003113D0">
      <w:pPr>
        <w:ind w:firstLine="851"/>
        <w:jc w:val="both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1.2.3. </w:t>
      </w:r>
      <w:r w:rsidRPr="00D71E51">
        <w:rPr>
          <w:rFonts w:eastAsia="Calibri"/>
          <w:lang w:eastAsia="en-GB"/>
        </w:rPr>
        <w:t xml:space="preserve"> </w:t>
      </w:r>
      <w:r>
        <w:rPr>
          <w:rFonts w:eastAsia="Calibri"/>
          <w:lang w:eastAsia="en-GB"/>
        </w:rPr>
        <w:t>rengti</w:t>
      </w:r>
      <w:r w:rsidRPr="00D8435F">
        <w:rPr>
          <w:rFonts w:eastAsia="Calibri"/>
          <w:lang w:eastAsia="en-GB"/>
        </w:rPr>
        <w:t xml:space="preserve"> ir įgyvendinti bendrus projektus</w:t>
      </w:r>
      <w:r>
        <w:rPr>
          <w:rFonts w:eastAsia="Calibri"/>
          <w:lang w:eastAsia="en-GB"/>
        </w:rPr>
        <w:t>, skirtus</w:t>
      </w:r>
      <w:r w:rsidRPr="00D8435F">
        <w:rPr>
          <w:rFonts w:eastAsia="Calibri"/>
          <w:lang w:eastAsia="en-GB"/>
        </w:rPr>
        <w:t xml:space="preserve"> </w:t>
      </w:r>
      <w:r w:rsidRPr="00D007A3">
        <w:rPr>
          <w:rFonts w:eastAsia="Calibri"/>
          <w:lang w:eastAsia="en-GB"/>
        </w:rPr>
        <w:t>bendruomeniškumo bei pilietiškumo skatinimui,</w:t>
      </w:r>
      <w:r>
        <w:rPr>
          <w:rFonts w:eastAsia="Calibri"/>
          <w:lang w:eastAsia="en-GB"/>
        </w:rPr>
        <w:t xml:space="preserve"> </w:t>
      </w:r>
      <w:r w:rsidRPr="00D007A3">
        <w:rPr>
          <w:rFonts w:eastAsia="Calibri"/>
          <w:lang w:eastAsia="en-GB"/>
        </w:rPr>
        <w:t>įgalinančius bendruomenių narius (gyventojus) aktyviau dalyvauti sprendimų priėmimo procesuose;</w:t>
      </w:r>
    </w:p>
    <w:p w14:paraId="49897834" w14:textId="14A11A0B" w:rsidR="003113D0" w:rsidRDefault="003113D0" w:rsidP="003113D0">
      <w:pPr>
        <w:tabs>
          <w:tab w:val="left" w:pos="851"/>
          <w:tab w:val="left" w:pos="1134"/>
          <w:tab w:val="left" w:pos="1276"/>
          <w:tab w:val="left" w:pos="1418"/>
        </w:tabs>
        <w:autoSpaceDE w:val="0"/>
        <w:ind w:firstLine="851"/>
        <w:rPr>
          <w:rFonts w:eastAsia="Calibri"/>
          <w:lang w:eastAsia="en-GB"/>
        </w:rPr>
      </w:pPr>
      <w:r>
        <w:rPr>
          <w:rFonts w:eastAsia="Calibri"/>
          <w:lang w:eastAsia="en-GB"/>
        </w:rPr>
        <w:t>1.2.4 ................................................................</w:t>
      </w:r>
      <w:r w:rsidR="000750B2">
        <w:rPr>
          <w:rFonts w:eastAsia="Calibri"/>
          <w:lang w:eastAsia="en-GB"/>
        </w:rPr>
        <w:t>............................................................................</w:t>
      </w:r>
    </w:p>
    <w:p w14:paraId="70566840" w14:textId="77777777" w:rsidR="003113D0" w:rsidRDefault="003113D0" w:rsidP="003113D0">
      <w:pPr>
        <w:ind w:firstLine="851"/>
        <w:rPr>
          <w:rFonts w:eastAsia="Calibri"/>
          <w:lang w:eastAsia="en-GB"/>
        </w:rPr>
      </w:pPr>
    </w:p>
    <w:p w14:paraId="76768DA6" w14:textId="0E429B0C" w:rsidR="003113D0" w:rsidRDefault="004C2098" w:rsidP="003113D0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  <w:highlight w:val="white"/>
        </w:rPr>
      </w:pPr>
      <w:r w:rsidRPr="00EE08CB">
        <w:rPr>
          <w:b/>
          <w:bCs/>
          <w:color w:val="000000"/>
          <w:szCs w:val="27"/>
          <w:highlight w:val="white"/>
        </w:rPr>
        <w:t>II</w:t>
      </w:r>
      <w:r w:rsidR="003113D0">
        <w:rPr>
          <w:b/>
          <w:bCs/>
          <w:color w:val="000000"/>
          <w:szCs w:val="27"/>
          <w:highlight w:val="white"/>
        </w:rPr>
        <w:t xml:space="preserve"> SKYRIUS </w:t>
      </w:r>
    </w:p>
    <w:p w14:paraId="5A515D74" w14:textId="77777777" w:rsidR="00C42837" w:rsidRPr="00E747B4" w:rsidRDefault="00C42837" w:rsidP="00C42837">
      <w:pPr>
        <w:jc w:val="center"/>
        <w:rPr>
          <w:rFonts w:eastAsia="Calibri"/>
          <w:b/>
          <w:bCs/>
          <w:lang w:eastAsia="en-GB"/>
        </w:rPr>
      </w:pPr>
      <w:r w:rsidRPr="00E747B4">
        <w:rPr>
          <w:rFonts w:eastAsia="Calibri"/>
          <w:b/>
          <w:bCs/>
          <w:lang w:eastAsia="en-GB"/>
        </w:rPr>
        <w:t xml:space="preserve">ŠALIŲ ATSAKOMYBĖ </w:t>
      </w:r>
    </w:p>
    <w:p w14:paraId="7E7B1742" w14:textId="77777777" w:rsidR="00C42837" w:rsidRPr="00E747B4" w:rsidRDefault="00C42837" w:rsidP="00C42837">
      <w:pPr>
        <w:jc w:val="center"/>
        <w:rPr>
          <w:rFonts w:eastAsia="Calibri"/>
          <w:b/>
          <w:bCs/>
          <w:lang w:eastAsia="en-GB"/>
        </w:rPr>
      </w:pPr>
    </w:p>
    <w:p w14:paraId="5338434D" w14:textId="198D98CB" w:rsidR="00C42837" w:rsidRPr="00E747B4" w:rsidRDefault="00C42837" w:rsidP="00C42837">
      <w:pPr>
        <w:ind w:firstLine="851"/>
        <w:jc w:val="both"/>
        <w:rPr>
          <w:rFonts w:eastAsia="Calibri"/>
          <w:bCs/>
          <w:lang w:eastAsia="en-GB"/>
        </w:rPr>
      </w:pPr>
      <w:r>
        <w:rPr>
          <w:rFonts w:eastAsia="Calibri"/>
          <w:bCs/>
          <w:lang w:eastAsia="en-GB"/>
        </w:rPr>
        <w:t>2</w:t>
      </w:r>
      <w:r w:rsidRPr="00E747B4">
        <w:rPr>
          <w:rFonts w:eastAsia="Calibri"/>
          <w:bCs/>
          <w:lang w:eastAsia="en-GB"/>
        </w:rPr>
        <w:t xml:space="preserve">.1. Šalys įsipareigoja susilaikyti nuo veiksmų, kuriais būtų pažeistos šios Sutarties sąlygos, kurie galėtų daryti žalą Šalių interesams, geram vardui bei tarpusavio santykiams; </w:t>
      </w:r>
    </w:p>
    <w:p w14:paraId="307AB26C" w14:textId="665B6239" w:rsidR="00C42837" w:rsidRPr="00853B37" w:rsidRDefault="00C42837" w:rsidP="00C42837">
      <w:pPr>
        <w:ind w:firstLine="851"/>
        <w:jc w:val="both"/>
      </w:pPr>
      <w:r>
        <w:rPr>
          <w:rFonts w:eastAsia="Calibri"/>
          <w:bCs/>
          <w:lang w:eastAsia="en-GB"/>
        </w:rPr>
        <w:t>2</w:t>
      </w:r>
      <w:r w:rsidRPr="00E747B4">
        <w:rPr>
          <w:rFonts w:eastAsia="Calibri"/>
          <w:bCs/>
          <w:lang w:eastAsia="en-GB"/>
        </w:rPr>
        <w:t>.2</w:t>
      </w:r>
      <w:r w:rsidRPr="00853B37">
        <w:rPr>
          <w:rFonts w:eastAsia="Calibri"/>
          <w:bCs/>
          <w:lang w:eastAsia="en-GB"/>
        </w:rPr>
        <w:t xml:space="preserve">. Šalis gali būti visiškai ar iš dalies atleidžiama nuo atsakomybės dėl ypatingų ir neišvengiamų aplinkybių. </w:t>
      </w:r>
      <w:r w:rsidRPr="00853B37">
        <w:t>Nė viena Šalis nelaikoma pažeidusia Sutarties arba nevykdančia įsipareigojimų pagal ją, jei įsipareigojimus vykdyti jai trukdo nenugalimos jėgos (</w:t>
      </w:r>
      <w:r w:rsidRPr="00853B37">
        <w:rPr>
          <w:i/>
        </w:rPr>
        <w:t>force majeure</w:t>
      </w:r>
      <w:r w:rsidRPr="00853B37">
        <w:t>) aplinkybės, atsiradusios po Sutarties įsigaliojimo dienos.</w:t>
      </w:r>
    </w:p>
    <w:p w14:paraId="6E1B9DB7" w14:textId="16AA3B0E" w:rsidR="00C42837" w:rsidRPr="00853B37" w:rsidRDefault="00C42837" w:rsidP="00C42837">
      <w:pPr>
        <w:ind w:firstLine="851"/>
        <w:jc w:val="both"/>
      </w:pPr>
      <w:r w:rsidRPr="00853B37">
        <w:t>2.3. Nenugalimos jėgos aplinkybių sąvoka apibrėžiama ir Sutarties Šalių teisės, pareigos bei atsakomybė, esant šioms aplinkybėms, reglamentuojamos Lietuvos Respublikos civilinio kodekso 6.212 straipsnyje ir Atleidimo nuo atsakomybės, esant nenugalimos jėgos (</w:t>
      </w:r>
      <w:r w:rsidRPr="00853B37">
        <w:rPr>
          <w:i/>
        </w:rPr>
        <w:t>force majeure</w:t>
      </w:r>
      <w:r w:rsidRPr="00853B37">
        <w:t>) aplinkybėms, taisyklėse, patvirtintose Lietuvos Respublikos Vyriausybės 1996 m. liepos 15 d. nutarimu Nr. 840 „Dėl Atleidimo nuo atsakomybės, esant nenugalimos jėgos (</w:t>
      </w:r>
      <w:r w:rsidRPr="00853B37">
        <w:rPr>
          <w:i/>
        </w:rPr>
        <w:t>force majeure</w:t>
      </w:r>
      <w:r w:rsidRPr="00853B37">
        <w:t>) aplinkybėms, taisyklių patvirtinimo“.</w:t>
      </w:r>
    </w:p>
    <w:p w14:paraId="2503DE07" w14:textId="7429202C" w:rsidR="00853B37" w:rsidRPr="00853B37" w:rsidRDefault="00853B37" w:rsidP="00853B37">
      <w:pPr>
        <w:tabs>
          <w:tab w:val="left" w:pos="709"/>
        </w:tabs>
        <w:ind w:firstLine="851"/>
        <w:jc w:val="both"/>
      </w:pPr>
      <w:r w:rsidRPr="00853B37">
        <w:t>2.</w:t>
      </w:r>
      <w:r>
        <w:t>4</w:t>
      </w:r>
      <w:r w:rsidRPr="00853B37">
        <w:t>. Visus fizinius asmenis (</w:t>
      </w:r>
      <w:r>
        <w:t xml:space="preserve">narius, </w:t>
      </w:r>
      <w:r w:rsidRPr="00853B37">
        <w:t xml:space="preserve">įgaliotinius ar kitus atstovus), kurie pasitelkiami Sutarčiai vykdyti, tinkamai informuoti apie tai, kad jų asmens duomenys (vardas, pavardė, telefono numeris, elektroninio pašto adresas ir kt.) gali būti perduoti </w:t>
      </w:r>
      <w:r>
        <w:t xml:space="preserve">kitai Šaliai </w:t>
      </w:r>
      <w:r w:rsidRPr="00853B37">
        <w:t xml:space="preserve">ir (ar) gali būti tvarkomi Sutarties ir (arba) bet kokio susitarimo dėl Sutarties vykdymo tikslais. </w:t>
      </w:r>
      <w:r>
        <w:t>A</w:t>
      </w:r>
      <w:r w:rsidRPr="00853B37">
        <w:t xml:space="preserve">smenys turi būti informuoti iki jų asmens duomenų perdavimo </w:t>
      </w:r>
      <w:r>
        <w:t xml:space="preserve">kitai Šaliai </w:t>
      </w:r>
      <w:r w:rsidRPr="00853B37">
        <w:t>momento. Pateikiama informacija turėtų apimti asmens duomenų tvarkymo tikslus, teisinį pagrindą, saugojimo laikotarpį ir turimas teises (pagal BDAR 13 straipsnio reikalavimus);</w:t>
      </w:r>
    </w:p>
    <w:p w14:paraId="20696EF0" w14:textId="7523332E" w:rsidR="00853B37" w:rsidRPr="00853B37" w:rsidRDefault="00853B37" w:rsidP="00853B37">
      <w:pPr>
        <w:tabs>
          <w:tab w:val="left" w:pos="709"/>
        </w:tabs>
        <w:ind w:firstLine="851"/>
        <w:jc w:val="both"/>
      </w:pPr>
      <w:r>
        <w:t xml:space="preserve">2.4.1. </w:t>
      </w:r>
      <w:r w:rsidRPr="00853B37">
        <w:t>be rašytinio sutikimo neatskleisti pagal Sutartį tvarkomų asmens duomenų ar kitaip neleisti su jais susipažinti jokiai trečiajai šaliai, išskyrus kontrolę vykdančias institucijas;</w:t>
      </w:r>
    </w:p>
    <w:p w14:paraId="07D1B01A" w14:textId="1289DF5D" w:rsidR="00853B37" w:rsidRPr="00853B37" w:rsidRDefault="00853B37" w:rsidP="00853B37">
      <w:pPr>
        <w:tabs>
          <w:tab w:val="left" w:pos="709"/>
        </w:tabs>
        <w:ind w:firstLine="851"/>
        <w:jc w:val="both"/>
      </w:pPr>
      <w:r>
        <w:lastRenderedPageBreak/>
        <w:t xml:space="preserve">2.4.2. </w:t>
      </w:r>
      <w:r w:rsidRPr="00853B37">
        <w:t>užtikrinti tinkamą asmens duomenų apsaugą pagal Sutartį, kad būtų apsaugoti asmens duomenys nuo sunaikinimo, pakeitimo, neteisėto platinimo arba neteisėtos prieigos, taip pat kitokio pobūdžio neteisėto tvarkymo.</w:t>
      </w:r>
    </w:p>
    <w:p w14:paraId="72924B06" w14:textId="77777777" w:rsidR="00C42837" w:rsidRPr="00853B37" w:rsidRDefault="00C42837" w:rsidP="00C42837">
      <w:pPr>
        <w:jc w:val="center"/>
        <w:rPr>
          <w:b/>
        </w:rPr>
      </w:pPr>
    </w:p>
    <w:p w14:paraId="7155290D" w14:textId="3CE34554" w:rsidR="00C42837" w:rsidRPr="00E747B4" w:rsidRDefault="00C42837" w:rsidP="00C42837">
      <w:pPr>
        <w:jc w:val="center"/>
        <w:rPr>
          <w:b/>
        </w:rPr>
      </w:pPr>
      <w:r w:rsidRPr="00E747B4">
        <w:rPr>
          <w:b/>
        </w:rPr>
        <w:t>I</w:t>
      </w:r>
      <w:r>
        <w:rPr>
          <w:b/>
        </w:rPr>
        <w:t>II</w:t>
      </w:r>
      <w:r w:rsidRPr="00E747B4">
        <w:rPr>
          <w:b/>
        </w:rPr>
        <w:t xml:space="preserve"> SKYRIUS </w:t>
      </w:r>
    </w:p>
    <w:p w14:paraId="6B14CBEF" w14:textId="77777777" w:rsidR="00C42837" w:rsidRPr="00E747B4" w:rsidRDefault="00C42837" w:rsidP="00C42837">
      <w:pPr>
        <w:jc w:val="center"/>
        <w:rPr>
          <w:b/>
        </w:rPr>
      </w:pPr>
      <w:r w:rsidRPr="00E747B4">
        <w:rPr>
          <w:b/>
        </w:rPr>
        <w:t>SUTARTIES GALIOJIMO TERMINAS,</w:t>
      </w:r>
      <w:r w:rsidRPr="00C42837">
        <w:rPr>
          <w:rFonts w:eastAsia="Calibri"/>
          <w:b/>
          <w:lang w:val="pt-PT" w:eastAsia="en-GB"/>
        </w:rPr>
        <w:t xml:space="preserve"> PAKEITIMAS </w:t>
      </w:r>
    </w:p>
    <w:p w14:paraId="17E0858A" w14:textId="77777777" w:rsidR="00C42837" w:rsidRPr="00E747B4" w:rsidRDefault="00C42837" w:rsidP="00C42837">
      <w:pPr>
        <w:jc w:val="center"/>
        <w:rPr>
          <w:b/>
        </w:rPr>
      </w:pPr>
      <w:r w:rsidRPr="00E747B4">
        <w:rPr>
          <w:b/>
        </w:rPr>
        <w:t xml:space="preserve"> IR NUTRAUKIMAS</w:t>
      </w:r>
    </w:p>
    <w:p w14:paraId="1B6FC066" w14:textId="77777777" w:rsidR="00C42837" w:rsidRPr="00E747B4" w:rsidRDefault="00C42837" w:rsidP="00C42837">
      <w:pPr>
        <w:jc w:val="center"/>
        <w:rPr>
          <w:b/>
        </w:rPr>
      </w:pPr>
    </w:p>
    <w:p w14:paraId="2934C48D" w14:textId="1B9D42BA" w:rsidR="00C42837" w:rsidRDefault="00C42837" w:rsidP="00C42837">
      <w:pPr>
        <w:ind w:firstLine="851"/>
      </w:pPr>
      <w:r>
        <w:t>3</w:t>
      </w:r>
      <w:r w:rsidRPr="00E747B4">
        <w:t>.1. S</w:t>
      </w:r>
      <w:r w:rsidRPr="00E747B4">
        <w:rPr>
          <w:lang w:eastAsia="en-GB"/>
        </w:rPr>
        <w:t xml:space="preserve">utartis įsigalioja nuo jos pasirašymo dienos ir galioja </w:t>
      </w:r>
      <w:r>
        <w:t>neterminuotai.</w:t>
      </w:r>
    </w:p>
    <w:p w14:paraId="5C2CB6C4" w14:textId="70CA4A9C" w:rsidR="00C42837" w:rsidRPr="00685128" w:rsidRDefault="00C42837" w:rsidP="00C42837">
      <w:pPr>
        <w:tabs>
          <w:tab w:val="left" w:pos="860"/>
        </w:tabs>
        <w:ind w:firstLine="851"/>
        <w:rPr>
          <w:lang w:eastAsia="en-GB"/>
        </w:rPr>
      </w:pPr>
      <w:r>
        <w:t xml:space="preserve">3.2. </w:t>
      </w:r>
      <w:r w:rsidRPr="00685128">
        <w:rPr>
          <w:lang w:eastAsia="en-GB"/>
        </w:rPr>
        <w:t>Sutartis nutraukiama Šalims priėmus sprendimą dėl Sutarties nutraukimo.</w:t>
      </w:r>
    </w:p>
    <w:p w14:paraId="3A6C5FF6" w14:textId="1B291C63" w:rsidR="00C42837" w:rsidRPr="00685128" w:rsidRDefault="00C42837" w:rsidP="00C42837">
      <w:pPr>
        <w:tabs>
          <w:tab w:val="left" w:pos="980"/>
        </w:tabs>
        <w:ind w:firstLine="851"/>
        <w:rPr>
          <w:lang w:eastAsia="en-GB"/>
        </w:rPr>
      </w:pPr>
      <w:r>
        <w:rPr>
          <w:lang w:eastAsia="en-GB"/>
        </w:rPr>
        <w:t>3</w:t>
      </w:r>
      <w:r w:rsidRPr="00685128">
        <w:rPr>
          <w:lang w:eastAsia="en-GB"/>
        </w:rPr>
        <w:t>.</w:t>
      </w:r>
      <w:r w:rsidR="000750B2">
        <w:rPr>
          <w:lang w:eastAsia="en-GB"/>
        </w:rPr>
        <w:t>3</w:t>
      </w:r>
      <w:r w:rsidRPr="00685128">
        <w:rPr>
          <w:lang w:eastAsia="en-GB"/>
        </w:rPr>
        <w:t>. Sutartį galima keisti, papildyti arba nutraukti abiejų</w:t>
      </w:r>
      <w:r>
        <w:rPr>
          <w:lang w:eastAsia="en-GB"/>
        </w:rPr>
        <w:t xml:space="preserve"> Š</w:t>
      </w:r>
      <w:r w:rsidRPr="00685128">
        <w:rPr>
          <w:lang w:eastAsia="en-GB"/>
        </w:rPr>
        <w:t>alių rašytiniu susitarimu.</w:t>
      </w:r>
    </w:p>
    <w:p w14:paraId="6AAA2347" w14:textId="1E589FD7" w:rsidR="00C42837" w:rsidRDefault="00C42837" w:rsidP="00C42837">
      <w:pPr>
        <w:ind w:firstLine="851"/>
        <w:rPr>
          <w:rFonts w:eastAsia="Calibri"/>
          <w:lang w:eastAsia="en-GB"/>
        </w:rPr>
      </w:pPr>
      <w:r>
        <w:rPr>
          <w:lang w:eastAsia="en-GB"/>
        </w:rPr>
        <w:t>3</w:t>
      </w:r>
      <w:r w:rsidRPr="00685128">
        <w:rPr>
          <w:lang w:eastAsia="en-GB"/>
        </w:rPr>
        <w:t>.</w:t>
      </w:r>
      <w:r w:rsidR="000750B2">
        <w:rPr>
          <w:lang w:eastAsia="en-GB"/>
        </w:rPr>
        <w:t>4</w:t>
      </w:r>
      <w:r w:rsidRPr="00685128">
        <w:rPr>
          <w:lang w:eastAsia="en-GB"/>
        </w:rPr>
        <w:t xml:space="preserve">. Sutartis gali būti pakeista arba nutraukta įstatymų, kitų teisės aktų arba Sutarties nustatyta </w:t>
      </w:r>
      <w:r w:rsidRPr="00685128">
        <w:rPr>
          <w:rFonts w:eastAsia="Calibri"/>
          <w:lang w:eastAsia="en-GB"/>
        </w:rPr>
        <w:t xml:space="preserve">tvarka. </w:t>
      </w:r>
    </w:p>
    <w:p w14:paraId="561B4CAB" w14:textId="77777777" w:rsidR="00853B37" w:rsidRDefault="00853B37" w:rsidP="00C42837">
      <w:pPr>
        <w:autoSpaceDE w:val="0"/>
        <w:autoSpaceDN w:val="0"/>
        <w:adjustRightInd w:val="0"/>
        <w:jc w:val="center"/>
        <w:rPr>
          <w:b/>
          <w:highlight w:val="white"/>
        </w:rPr>
      </w:pPr>
    </w:p>
    <w:p w14:paraId="4061BDE5" w14:textId="6AFBB9FF" w:rsidR="00C42837" w:rsidRDefault="00C42837" w:rsidP="00C42837">
      <w:pPr>
        <w:autoSpaceDE w:val="0"/>
        <w:autoSpaceDN w:val="0"/>
        <w:adjustRightInd w:val="0"/>
        <w:jc w:val="center"/>
        <w:rPr>
          <w:b/>
          <w:highlight w:val="white"/>
        </w:rPr>
      </w:pPr>
      <w:r>
        <w:rPr>
          <w:b/>
          <w:highlight w:val="white"/>
        </w:rPr>
        <w:t>IV SKYRIUS</w:t>
      </w:r>
      <w:r>
        <w:rPr>
          <w:b/>
          <w:highlight w:val="white"/>
        </w:rPr>
        <w:br/>
      </w:r>
      <w:r w:rsidR="00853B37">
        <w:rPr>
          <w:b/>
          <w:highlight w:val="white"/>
        </w:rPr>
        <w:t>BAIGIAMOSIOS NUOSTATOS</w:t>
      </w:r>
    </w:p>
    <w:p w14:paraId="25F9C10A" w14:textId="77777777" w:rsidR="00853B37" w:rsidRDefault="00853B37" w:rsidP="00C42837">
      <w:pPr>
        <w:ind w:firstLine="851"/>
        <w:rPr>
          <w:noProof/>
          <w:kern w:val="1"/>
          <w:lang w:eastAsia="ar-SA"/>
        </w:rPr>
      </w:pPr>
    </w:p>
    <w:p w14:paraId="2CD0560D" w14:textId="416EF0AB" w:rsidR="00C42837" w:rsidRPr="00685128" w:rsidRDefault="00C42837" w:rsidP="00C42837">
      <w:pPr>
        <w:ind w:firstLine="851"/>
        <w:rPr>
          <w:lang w:eastAsia="en-GB"/>
        </w:rPr>
      </w:pPr>
      <w:r w:rsidRPr="00685128">
        <w:rPr>
          <w:rFonts w:eastAsia="Calibri"/>
          <w:lang w:eastAsia="en-GB"/>
        </w:rPr>
        <w:t>4.</w:t>
      </w:r>
      <w:r w:rsidR="00853B37">
        <w:rPr>
          <w:rFonts w:eastAsia="Calibri"/>
          <w:lang w:eastAsia="en-GB"/>
        </w:rPr>
        <w:t>1</w:t>
      </w:r>
      <w:r w:rsidRPr="00685128">
        <w:rPr>
          <w:rFonts w:eastAsia="Calibri"/>
          <w:lang w:eastAsia="en-GB"/>
        </w:rPr>
        <w:t xml:space="preserve">. </w:t>
      </w:r>
      <w:r w:rsidRPr="00685128">
        <w:rPr>
          <w:lang w:eastAsia="en-GB"/>
        </w:rPr>
        <w:t>Tarp šalių iškilę ginčai ir nesutarimai sprendžiami derybomis, o nepavykus susitarti – Lietuvos Respublikos įstatymų nustatyta tvarka.</w:t>
      </w:r>
    </w:p>
    <w:p w14:paraId="4F8201CB" w14:textId="041EA30B" w:rsidR="00C42837" w:rsidRPr="00685128" w:rsidRDefault="00C42837" w:rsidP="00C42837">
      <w:pPr>
        <w:tabs>
          <w:tab w:val="left" w:pos="1035"/>
        </w:tabs>
        <w:ind w:firstLine="851"/>
        <w:rPr>
          <w:lang w:eastAsia="en-GB"/>
        </w:rPr>
      </w:pPr>
      <w:r w:rsidRPr="00685128">
        <w:rPr>
          <w:rFonts w:eastAsia="Calibri"/>
          <w:lang w:eastAsia="en-GB"/>
        </w:rPr>
        <w:t>4.</w:t>
      </w:r>
      <w:r w:rsidR="00853B37">
        <w:rPr>
          <w:rFonts w:eastAsia="Calibri"/>
          <w:lang w:eastAsia="en-GB"/>
        </w:rPr>
        <w:t>2</w:t>
      </w:r>
      <w:r w:rsidRPr="00685128">
        <w:rPr>
          <w:rFonts w:eastAsia="Calibri"/>
          <w:lang w:eastAsia="en-GB"/>
        </w:rPr>
        <w:t xml:space="preserve">. </w:t>
      </w:r>
      <w:r w:rsidRPr="00685128">
        <w:rPr>
          <w:lang w:eastAsia="en-GB"/>
        </w:rPr>
        <w:t>Ši Sutartis sudaroma dviem vienodą teisinę galią turinčiais egzemplioriais – po vieną kiekvienai Šaliai.</w:t>
      </w:r>
    </w:p>
    <w:p w14:paraId="498BB71D" w14:textId="77777777" w:rsidR="00C42837" w:rsidRDefault="00C42837" w:rsidP="00C42837">
      <w:pPr>
        <w:jc w:val="center"/>
        <w:rPr>
          <w:b/>
          <w:bCs/>
          <w:lang w:eastAsia="en-GB"/>
        </w:rPr>
      </w:pPr>
    </w:p>
    <w:p w14:paraId="0FFCC2BB" w14:textId="77777777" w:rsidR="00C42837" w:rsidRPr="00E747B4" w:rsidRDefault="00C42837" w:rsidP="00C42837">
      <w:pPr>
        <w:jc w:val="center"/>
        <w:rPr>
          <w:b/>
          <w:bCs/>
          <w:lang w:eastAsia="en-GB"/>
        </w:rPr>
      </w:pPr>
      <w:r w:rsidRPr="00E747B4">
        <w:rPr>
          <w:b/>
          <w:bCs/>
          <w:lang w:eastAsia="en-GB"/>
        </w:rPr>
        <w:t xml:space="preserve">V SKYRIUS </w:t>
      </w:r>
    </w:p>
    <w:p w14:paraId="6EC748B0" w14:textId="77777777" w:rsidR="00C42837" w:rsidRPr="00E747B4" w:rsidRDefault="00C42837" w:rsidP="00C42837">
      <w:pPr>
        <w:jc w:val="center"/>
        <w:rPr>
          <w:b/>
          <w:bCs/>
          <w:lang w:eastAsia="en-GB"/>
        </w:rPr>
      </w:pPr>
      <w:r w:rsidRPr="00E747B4">
        <w:rPr>
          <w:b/>
          <w:bCs/>
          <w:lang w:eastAsia="en-GB"/>
        </w:rPr>
        <w:t>ŠALIŲ REKVIZITAI IR PARAŠAI</w:t>
      </w:r>
    </w:p>
    <w:p w14:paraId="6E3C7016" w14:textId="77777777" w:rsidR="00C42837" w:rsidRPr="00E747B4" w:rsidRDefault="00C42837" w:rsidP="00C42837">
      <w:pPr>
        <w:ind w:hanging="3160"/>
        <w:jc w:val="center"/>
        <w:rPr>
          <w:b/>
          <w:bCs/>
          <w:lang w:eastAsia="en-GB"/>
        </w:rPr>
      </w:pPr>
    </w:p>
    <w:p w14:paraId="0069F3A1" w14:textId="77777777" w:rsidR="00D81A37" w:rsidRPr="00E747B4" w:rsidRDefault="00D81A37" w:rsidP="00F50436">
      <w:pPr>
        <w:ind w:hanging="3160"/>
        <w:jc w:val="center"/>
        <w:rPr>
          <w:b/>
          <w:bCs/>
          <w:lang w:eastAsia="en-GB"/>
        </w:rPr>
      </w:pPr>
    </w:p>
    <w:tbl>
      <w:tblPr>
        <w:tblStyle w:val="Lentelstinklelis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50436" w:rsidRPr="003E3057" w14:paraId="441C0BB6" w14:textId="77777777" w:rsidTr="00BD314A">
        <w:tc>
          <w:tcPr>
            <w:tcW w:w="4820" w:type="dxa"/>
          </w:tcPr>
          <w:p w14:paraId="26CF760E" w14:textId="77777777" w:rsidR="00F50436" w:rsidRDefault="000B4494" w:rsidP="00BD314A">
            <w:pPr>
              <w:jc w:val="lef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____________________________</w:t>
            </w:r>
          </w:p>
          <w:p w14:paraId="331E8A92" w14:textId="7FA7B3C5" w:rsidR="000B4494" w:rsidRPr="000B4494" w:rsidRDefault="000B4494" w:rsidP="00BD314A">
            <w:pPr>
              <w:jc w:val="left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           (</w:t>
            </w:r>
            <w:r w:rsidR="00D9238A">
              <w:rPr>
                <w:i/>
                <w:iCs/>
                <w:lang w:eastAsia="en-GB"/>
              </w:rPr>
              <w:t>p</w:t>
            </w:r>
            <w:r w:rsidRPr="000B4494">
              <w:rPr>
                <w:i/>
                <w:iCs/>
                <w:lang w:eastAsia="en-GB"/>
              </w:rPr>
              <w:t>avadinimas</w:t>
            </w:r>
            <w:r>
              <w:rPr>
                <w:i/>
                <w:iCs/>
                <w:lang w:eastAsia="en-GB"/>
              </w:rPr>
              <w:t>)</w:t>
            </w:r>
            <w:r w:rsidRPr="000B4494">
              <w:rPr>
                <w:i/>
                <w:iCs/>
                <w:lang w:eastAsia="en-GB"/>
              </w:rPr>
              <w:t xml:space="preserve"> </w:t>
            </w:r>
          </w:p>
        </w:tc>
        <w:tc>
          <w:tcPr>
            <w:tcW w:w="4819" w:type="dxa"/>
          </w:tcPr>
          <w:p w14:paraId="3E274314" w14:textId="77777777" w:rsidR="00F50436" w:rsidRDefault="000B4494" w:rsidP="00BD314A">
            <w:pPr>
              <w:jc w:val="lef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___________________________</w:t>
            </w:r>
            <w:r w:rsidR="00F50436" w:rsidRPr="003E3057">
              <w:rPr>
                <w:b/>
                <w:bCs/>
                <w:lang w:eastAsia="en-GB"/>
              </w:rPr>
              <w:t xml:space="preserve"> </w:t>
            </w:r>
          </w:p>
          <w:p w14:paraId="35B6E280" w14:textId="601BF416" w:rsidR="000B4494" w:rsidRPr="003E3057" w:rsidRDefault="000B4494" w:rsidP="00BD314A">
            <w:pPr>
              <w:jc w:val="left"/>
              <w:rPr>
                <w:b/>
                <w:bCs/>
                <w:lang w:eastAsia="en-GB"/>
              </w:rPr>
            </w:pPr>
            <w:r>
              <w:rPr>
                <w:i/>
                <w:iCs/>
                <w:lang w:eastAsia="en-GB"/>
              </w:rPr>
              <w:t>(</w:t>
            </w:r>
            <w:r w:rsidR="00D9238A">
              <w:rPr>
                <w:i/>
                <w:iCs/>
                <w:lang w:eastAsia="en-GB"/>
              </w:rPr>
              <w:t>p</w:t>
            </w:r>
            <w:r w:rsidRPr="000B4494">
              <w:rPr>
                <w:i/>
                <w:iCs/>
                <w:lang w:eastAsia="en-GB"/>
              </w:rPr>
              <w:t>avadinimas</w:t>
            </w:r>
            <w:r>
              <w:rPr>
                <w:i/>
                <w:iCs/>
                <w:lang w:eastAsia="en-GB"/>
              </w:rPr>
              <w:t>)</w:t>
            </w:r>
          </w:p>
        </w:tc>
      </w:tr>
      <w:tr w:rsidR="00F50436" w:rsidRPr="003E3057" w14:paraId="3E5D8800" w14:textId="77777777" w:rsidTr="00BD314A">
        <w:tc>
          <w:tcPr>
            <w:tcW w:w="4820" w:type="dxa"/>
          </w:tcPr>
          <w:p w14:paraId="501DD334" w14:textId="548C4C82" w:rsidR="00F50436" w:rsidRDefault="00F50436" w:rsidP="00BD314A">
            <w:pPr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 xml:space="preserve">Kodas </w:t>
            </w:r>
          </w:p>
          <w:p w14:paraId="2FA7D467" w14:textId="32DCA74E" w:rsidR="000B4494" w:rsidRPr="003E3057" w:rsidRDefault="000B4494" w:rsidP="00BD314A">
            <w:pPr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 xml:space="preserve">Adresas </w:t>
            </w:r>
          </w:p>
          <w:p w14:paraId="59BF5E4A" w14:textId="560B304E" w:rsidR="00F50436" w:rsidRPr="003E3057" w:rsidRDefault="00F50436" w:rsidP="00BD314A">
            <w:pPr>
              <w:jc w:val="left"/>
              <w:rPr>
                <w:rFonts w:eastAsia="Calibri"/>
                <w:u w:val="single"/>
                <w:lang w:eastAsia="en-GB"/>
              </w:rPr>
            </w:pPr>
            <w:r w:rsidRPr="003E3057">
              <w:rPr>
                <w:rFonts w:eastAsia="Calibri"/>
                <w:lang w:eastAsia="en-GB"/>
              </w:rPr>
              <w:t xml:space="preserve">Tel. </w:t>
            </w:r>
          </w:p>
          <w:p w14:paraId="65A26087" w14:textId="5196DCC3" w:rsidR="00F50436" w:rsidRDefault="00F50436" w:rsidP="00BD314A">
            <w:pPr>
              <w:jc w:val="left"/>
              <w:rPr>
                <w:rFonts w:eastAsia="Calibri"/>
                <w:lang w:eastAsia="en-GB"/>
              </w:rPr>
            </w:pPr>
            <w:r w:rsidRPr="003E3057">
              <w:rPr>
                <w:rFonts w:eastAsia="Calibri"/>
                <w:lang w:eastAsia="en-GB"/>
              </w:rPr>
              <w:t xml:space="preserve">El. paštas </w:t>
            </w:r>
          </w:p>
          <w:p w14:paraId="24C07837" w14:textId="77777777" w:rsidR="00853B37" w:rsidRDefault="00853B37" w:rsidP="00853B37">
            <w:pPr>
              <w:suppressAutoHyphens/>
              <w:overflowPunct w:val="0"/>
              <w:autoSpaceDE w:val="0"/>
              <w:snapToGrid w:val="0"/>
              <w:textAlignment w:val="baseline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Įregistruota Juridinių asmenų registre</w:t>
            </w:r>
          </w:p>
          <w:p w14:paraId="053EA49B" w14:textId="77777777" w:rsidR="00853B37" w:rsidRDefault="00853B37" w:rsidP="00BD314A">
            <w:pPr>
              <w:jc w:val="left"/>
              <w:rPr>
                <w:rFonts w:eastAsia="Calibri"/>
                <w:lang w:eastAsia="en-GB"/>
              </w:rPr>
            </w:pPr>
          </w:p>
          <w:p w14:paraId="215E0704" w14:textId="3AA273BB" w:rsidR="00F50436" w:rsidRPr="002D72D0" w:rsidRDefault="000B4494" w:rsidP="00BD314A">
            <w:pPr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 xml:space="preserve">Pareigos </w:t>
            </w:r>
          </w:p>
          <w:p w14:paraId="2F3FF47A" w14:textId="77777777" w:rsidR="00F50436" w:rsidRPr="003E3057" w:rsidRDefault="00F50436" w:rsidP="00BD314A">
            <w:pPr>
              <w:jc w:val="left"/>
              <w:rPr>
                <w:b/>
                <w:bCs/>
                <w:lang w:eastAsia="en-GB"/>
              </w:rPr>
            </w:pPr>
          </w:p>
          <w:p w14:paraId="4392C5DC" w14:textId="77777777" w:rsidR="00F50436" w:rsidRPr="003E3057" w:rsidRDefault="00F50436" w:rsidP="00BD314A">
            <w:pPr>
              <w:jc w:val="left"/>
              <w:rPr>
                <w:b/>
                <w:bCs/>
                <w:lang w:eastAsia="en-GB"/>
              </w:rPr>
            </w:pPr>
            <w:r w:rsidRPr="003E3057">
              <w:rPr>
                <w:b/>
                <w:bCs/>
                <w:lang w:eastAsia="en-GB"/>
              </w:rPr>
              <w:t>------------------------------</w:t>
            </w:r>
            <w:r>
              <w:rPr>
                <w:b/>
                <w:bCs/>
                <w:lang w:eastAsia="en-GB"/>
              </w:rPr>
              <w:t>------</w:t>
            </w:r>
            <w:r w:rsidRPr="003E3057">
              <w:rPr>
                <w:b/>
                <w:bCs/>
                <w:lang w:eastAsia="en-GB"/>
              </w:rPr>
              <w:t xml:space="preserve"> </w:t>
            </w:r>
          </w:p>
          <w:p w14:paraId="70BD6515" w14:textId="4D97E850" w:rsidR="00F50436" w:rsidRPr="003E3057" w:rsidRDefault="00F50436" w:rsidP="00BD314A">
            <w:pPr>
              <w:jc w:val="left"/>
              <w:rPr>
                <w:bCs/>
                <w:lang w:eastAsia="en-GB"/>
              </w:rPr>
            </w:pPr>
            <w:r w:rsidRPr="003E3057">
              <w:rPr>
                <w:bCs/>
                <w:lang w:eastAsia="en-GB"/>
              </w:rPr>
              <w:t xml:space="preserve">A.V. </w:t>
            </w:r>
            <w:r>
              <w:rPr>
                <w:bCs/>
                <w:lang w:eastAsia="en-GB"/>
              </w:rPr>
              <w:t xml:space="preserve">      </w:t>
            </w:r>
            <w:r w:rsidR="000B4494" w:rsidRPr="000B4494">
              <w:rPr>
                <w:bCs/>
                <w:i/>
                <w:iCs/>
                <w:lang w:eastAsia="en-GB"/>
              </w:rPr>
              <w:t>(vardas, pavardė)</w:t>
            </w:r>
            <w:r>
              <w:rPr>
                <w:bCs/>
                <w:lang w:eastAsia="en-GB"/>
              </w:rPr>
              <w:t xml:space="preserve"> </w:t>
            </w:r>
          </w:p>
        </w:tc>
        <w:tc>
          <w:tcPr>
            <w:tcW w:w="4819" w:type="dxa"/>
          </w:tcPr>
          <w:p w14:paraId="2CDBC081" w14:textId="7E5C876E" w:rsidR="00F50436" w:rsidRPr="003E3057" w:rsidRDefault="000B4494" w:rsidP="00BD314A">
            <w:pPr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 xml:space="preserve">Kodas </w:t>
            </w:r>
          </w:p>
          <w:p w14:paraId="0574E1AB" w14:textId="32237517" w:rsidR="00F50436" w:rsidRPr="003E3057" w:rsidRDefault="000B4494" w:rsidP="00BD314A">
            <w:pPr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Adresas</w:t>
            </w:r>
          </w:p>
          <w:p w14:paraId="1B4EE33B" w14:textId="154FB0CD" w:rsidR="00F50436" w:rsidRPr="00096DCF" w:rsidRDefault="00F50436" w:rsidP="00BD314A">
            <w:pPr>
              <w:jc w:val="left"/>
              <w:rPr>
                <w:rFonts w:eastAsia="Calibri"/>
                <w:lang w:eastAsia="en-GB"/>
              </w:rPr>
            </w:pPr>
            <w:r w:rsidRPr="003E3057">
              <w:rPr>
                <w:rFonts w:eastAsia="Calibri"/>
                <w:lang w:eastAsia="en-GB"/>
              </w:rPr>
              <w:t>Tel</w:t>
            </w:r>
            <w:r w:rsidRPr="00096DCF">
              <w:rPr>
                <w:rFonts w:eastAsia="Calibri"/>
                <w:lang w:eastAsia="en-GB"/>
              </w:rPr>
              <w:t xml:space="preserve">. </w:t>
            </w:r>
          </w:p>
          <w:p w14:paraId="30061951" w14:textId="239FFBC2" w:rsidR="00F50436" w:rsidRDefault="00F50436" w:rsidP="00BD314A">
            <w:pPr>
              <w:jc w:val="left"/>
              <w:rPr>
                <w:rFonts w:eastAsia="Calibri"/>
                <w:lang w:eastAsia="en-GB"/>
              </w:rPr>
            </w:pPr>
            <w:r w:rsidRPr="00096DCF">
              <w:rPr>
                <w:rFonts w:eastAsia="Calibri"/>
                <w:lang w:eastAsia="en-GB"/>
              </w:rPr>
              <w:t xml:space="preserve">El. paštas </w:t>
            </w:r>
          </w:p>
          <w:p w14:paraId="0469A9CF" w14:textId="77777777" w:rsidR="00853B37" w:rsidRDefault="00853B37" w:rsidP="00853B37">
            <w:pPr>
              <w:suppressAutoHyphens/>
              <w:overflowPunct w:val="0"/>
              <w:autoSpaceDE w:val="0"/>
              <w:snapToGrid w:val="0"/>
              <w:textAlignment w:val="baseline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Įregistruota Juridinių asmenų registre</w:t>
            </w:r>
          </w:p>
          <w:p w14:paraId="02E5AD82" w14:textId="77777777" w:rsidR="00853B37" w:rsidRDefault="00853B37" w:rsidP="00BD314A">
            <w:pPr>
              <w:jc w:val="left"/>
              <w:rPr>
                <w:rFonts w:eastAsia="Calibri"/>
                <w:lang w:eastAsia="en-GB"/>
              </w:rPr>
            </w:pPr>
          </w:p>
          <w:p w14:paraId="750611D0" w14:textId="4F3D6F5A" w:rsidR="00F50436" w:rsidRPr="003E3057" w:rsidRDefault="000B4494" w:rsidP="00BD314A">
            <w:pPr>
              <w:jc w:val="lef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 xml:space="preserve">Pareigos </w:t>
            </w:r>
          </w:p>
          <w:p w14:paraId="04E64D28" w14:textId="77777777" w:rsidR="00F50436" w:rsidRPr="003E3057" w:rsidRDefault="00F50436" w:rsidP="00BD314A">
            <w:pPr>
              <w:jc w:val="left"/>
              <w:rPr>
                <w:rFonts w:eastAsia="Calibri"/>
                <w:lang w:eastAsia="en-GB"/>
              </w:rPr>
            </w:pPr>
          </w:p>
          <w:p w14:paraId="122A9CEC" w14:textId="77777777" w:rsidR="00F50436" w:rsidRPr="003E3057" w:rsidRDefault="00F50436" w:rsidP="00BD314A">
            <w:pPr>
              <w:jc w:val="lef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---------------------------------------</w:t>
            </w:r>
          </w:p>
          <w:p w14:paraId="07D2D5B7" w14:textId="4174280E" w:rsidR="00F50436" w:rsidRPr="003E3057" w:rsidRDefault="00F50436" w:rsidP="00BD314A">
            <w:pPr>
              <w:jc w:val="left"/>
              <w:rPr>
                <w:bCs/>
                <w:lang w:eastAsia="en-GB"/>
              </w:rPr>
            </w:pPr>
            <w:r w:rsidRPr="003E3057">
              <w:rPr>
                <w:bCs/>
                <w:lang w:eastAsia="en-GB"/>
              </w:rPr>
              <w:t xml:space="preserve">A.V. </w:t>
            </w:r>
            <w:r>
              <w:rPr>
                <w:bCs/>
                <w:lang w:eastAsia="en-GB"/>
              </w:rPr>
              <w:t xml:space="preserve">         </w:t>
            </w:r>
            <w:r w:rsidR="000B4494" w:rsidRPr="000B4494">
              <w:rPr>
                <w:bCs/>
                <w:i/>
                <w:iCs/>
                <w:lang w:eastAsia="en-GB"/>
              </w:rPr>
              <w:t>(vardas, pavardė)</w:t>
            </w:r>
          </w:p>
        </w:tc>
      </w:tr>
    </w:tbl>
    <w:p w14:paraId="2FDB2426" w14:textId="77777777" w:rsidR="004C2098" w:rsidRDefault="004C2098" w:rsidP="004C2098"/>
    <w:p w14:paraId="67F6C7D4" w14:textId="77777777" w:rsidR="004C2098" w:rsidRDefault="004C2098" w:rsidP="004C2098"/>
    <w:p w14:paraId="58297343" w14:textId="77777777" w:rsidR="00DB56F1" w:rsidRDefault="00DB56F1"/>
    <w:sectPr w:rsidR="00DB56F1" w:rsidSect="00A27F6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50BE"/>
    <w:multiLevelType w:val="multilevel"/>
    <w:tmpl w:val="A2B0E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28177B"/>
    <w:multiLevelType w:val="multilevel"/>
    <w:tmpl w:val="FD60D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BD81D0D"/>
    <w:multiLevelType w:val="multilevel"/>
    <w:tmpl w:val="64907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EB745CE"/>
    <w:multiLevelType w:val="hybridMultilevel"/>
    <w:tmpl w:val="91283290"/>
    <w:lvl w:ilvl="0" w:tplc="B9B26582">
      <w:start w:val="1"/>
      <w:numFmt w:val="bullet"/>
      <w:suff w:val="space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5461"/>
    <w:multiLevelType w:val="multilevel"/>
    <w:tmpl w:val="98D0CC1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5682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5DBF3CEF"/>
    <w:multiLevelType w:val="multilevel"/>
    <w:tmpl w:val="CBDC6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63B02BF5"/>
    <w:multiLevelType w:val="hybridMultilevel"/>
    <w:tmpl w:val="45D0C72A"/>
    <w:lvl w:ilvl="0" w:tplc="44FC014E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7D1A40"/>
    <w:multiLevelType w:val="multilevel"/>
    <w:tmpl w:val="6B561E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8" w15:restartNumberingAfterBreak="0">
    <w:nsid w:val="76753D7D"/>
    <w:multiLevelType w:val="hybridMultilevel"/>
    <w:tmpl w:val="1056397E"/>
    <w:lvl w:ilvl="0" w:tplc="EB9684EE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9631397"/>
    <w:multiLevelType w:val="multilevel"/>
    <w:tmpl w:val="3666397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134373050">
    <w:abstractNumId w:val="9"/>
  </w:num>
  <w:num w:numId="2" w16cid:durableId="39017862">
    <w:abstractNumId w:val="3"/>
  </w:num>
  <w:num w:numId="3" w16cid:durableId="958101979">
    <w:abstractNumId w:val="5"/>
  </w:num>
  <w:num w:numId="4" w16cid:durableId="2143305724">
    <w:abstractNumId w:val="7"/>
  </w:num>
  <w:num w:numId="5" w16cid:durableId="727149978">
    <w:abstractNumId w:val="8"/>
  </w:num>
  <w:num w:numId="6" w16cid:durableId="163085474">
    <w:abstractNumId w:val="6"/>
  </w:num>
  <w:num w:numId="7" w16cid:durableId="797376731">
    <w:abstractNumId w:val="0"/>
  </w:num>
  <w:num w:numId="8" w16cid:durableId="190074515">
    <w:abstractNumId w:val="2"/>
  </w:num>
  <w:num w:numId="9" w16cid:durableId="1989705504">
    <w:abstractNumId w:val="1"/>
  </w:num>
  <w:num w:numId="10" w16cid:durableId="18352221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98"/>
    <w:rsid w:val="00025CB3"/>
    <w:rsid w:val="000750B2"/>
    <w:rsid w:val="000B4494"/>
    <w:rsid w:val="002064C2"/>
    <w:rsid w:val="003113D0"/>
    <w:rsid w:val="00325201"/>
    <w:rsid w:val="004174BE"/>
    <w:rsid w:val="004459F5"/>
    <w:rsid w:val="004C2098"/>
    <w:rsid w:val="005372C5"/>
    <w:rsid w:val="00642DDF"/>
    <w:rsid w:val="006B3814"/>
    <w:rsid w:val="00764E33"/>
    <w:rsid w:val="007A70C1"/>
    <w:rsid w:val="007D7D1A"/>
    <w:rsid w:val="00853B37"/>
    <w:rsid w:val="009C72F3"/>
    <w:rsid w:val="00A27F6C"/>
    <w:rsid w:val="00C42837"/>
    <w:rsid w:val="00D17BC0"/>
    <w:rsid w:val="00D71E51"/>
    <w:rsid w:val="00D81A37"/>
    <w:rsid w:val="00D8435F"/>
    <w:rsid w:val="00D9238A"/>
    <w:rsid w:val="00DB56F1"/>
    <w:rsid w:val="00E70032"/>
    <w:rsid w:val="00F50436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B4BA"/>
  <w15:chartTrackingRefBased/>
  <w15:docId w15:val="{021023CE-6B24-4B3C-A801-F0552B2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C2098"/>
    <w:rPr>
      <w:color w:val="0000FF"/>
      <w:u w:val="single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uiPriority w:val="34"/>
    <w:qFormat/>
    <w:rsid w:val="004C209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B56F1"/>
    <w:rPr>
      <w:color w:val="605E5C"/>
      <w:shd w:val="clear" w:color="auto" w:fill="E1DFDD"/>
    </w:rPr>
  </w:style>
  <w:style w:type="character" w:customStyle="1" w:styleId="tojvnm2t">
    <w:name w:val="tojvnm2t"/>
    <w:basedOn w:val="Numatytasispastraiposriftas"/>
    <w:rsid w:val="007A70C1"/>
  </w:style>
  <w:style w:type="paragraph" w:styleId="Betarp">
    <w:name w:val="No Spacing"/>
    <w:uiPriority w:val="1"/>
    <w:qFormat/>
    <w:rsid w:val="00F504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Lentelstinklelis">
    <w:name w:val="Table Grid"/>
    <w:basedOn w:val="prastojilentel"/>
    <w:uiPriority w:val="39"/>
    <w:rsid w:val="00F50436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locked/>
    <w:rsid w:val="00853B3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Loreta Sirvidienė</cp:lastModifiedBy>
  <cp:revision>19</cp:revision>
  <cp:lastPrinted>2023-11-06T11:16:00Z</cp:lastPrinted>
  <dcterms:created xsi:type="dcterms:W3CDTF">2021-05-19T08:52:00Z</dcterms:created>
  <dcterms:modified xsi:type="dcterms:W3CDTF">2024-01-16T06:40:00Z</dcterms:modified>
</cp:coreProperties>
</file>