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19897" w14:textId="77777777" w:rsidR="0057053F" w:rsidRPr="0057053F" w:rsidRDefault="0057053F" w:rsidP="0064788F">
      <w:pPr>
        <w:spacing w:after="0" w:line="240" w:lineRule="auto"/>
        <w:ind w:firstLine="5103"/>
        <w:jc w:val="both"/>
        <w:rPr>
          <w:sz w:val="24"/>
          <w:szCs w:val="24"/>
        </w:rPr>
      </w:pPr>
      <w:r w:rsidRPr="0057053F">
        <w:rPr>
          <w:sz w:val="24"/>
          <w:szCs w:val="24"/>
        </w:rPr>
        <w:t xml:space="preserve">PATVIRTINTA    </w:t>
      </w:r>
      <w:r w:rsidRPr="0057053F">
        <w:rPr>
          <w:sz w:val="24"/>
          <w:szCs w:val="24"/>
          <w:bdr w:val="single" w:sz="4" w:space="0" w:color="auto"/>
        </w:rPr>
        <w:t xml:space="preserve">   </w:t>
      </w:r>
      <w:r w:rsidRPr="0057053F">
        <w:rPr>
          <w:sz w:val="24"/>
          <w:szCs w:val="24"/>
        </w:rPr>
        <w:t xml:space="preserve"> </w:t>
      </w:r>
    </w:p>
    <w:p w14:paraId="5677BB29" w14:textId="77777777" w:rsidR="0057053F" w:rsidRPr="0057053F" w:rsidRDefault="0057053F" w:rsidP="0064788F">
      <w:pPr>
        <w:spacing w:after="0" w:line="240" w:lineRule="auto"/>
        <w:ind w:firstLine="5103"/>
        <w:jc w:val="both"/>
        <w:rPr>
          <w:sz w:val="24"/>
          <w:szCs w:val="24"/>
        </w:rPr>
      </w:pPr>
      <w:r w:rsidRPr="0057053F">
        <w:rPr>
          <w:sz w:val="24"/>
          <w:szCs w:val="24"/>
        </w:rPr>
        <w:t xml:space="preserve">Raseinių rajono savivaldybės administracijos </w:t>
      </w:r>
    </w:p>
    <w:p w14:paraId="4A53F9B9" w14:textId="77777777" w:rsidR="0057053F" w:rsidRPr="0057053F" w:rsidRDefault="0057053F" w:rsidP="0064788F">
      <w:pPr>
        <w:spacing w:after="0" w:line="240" w:lineRule="auto"/>
        <w:ind w:firstLine="5103"/>
        <w:jc w:val="both"/>
        <w:rPr>
          <w:sz w:val="24"/>
          <w:szCs w:val="24"/>
        </w:rPr>
      </w:pPr>
      <w:r w:rsidRPr="0057053F">
        <w:rPr>
          <w:sz w:val="24"/>
          <w:szCs w:val="24"/>
        </w:rPr>
        <w:t xml:space="preserve">direktoriaus 2026 m.        d. įsakymu Nr. </w:t>
      </w:r>
    </w:p>
    <w:p w14:paraId="71BF1089" w14:textId="77777777" w:rsidR="00FE2D6C" w:rsidRPr="00FE5681" w:rsidRDefault="00FE2D6C" w:rsidP="00FE2D6C">
      <w:pPr>
        <w:spacing w:after="0" w:line="240" w:lineRule="auto"/>
        <w:jc w:val="right"/>
        <w:rPr>
          <w:rFonts w:cs="Times New Roman"/>
          <w:sz w:val="24"/>
          <w:szCs w:val="24"/>
          <w:lang w:val="lt-LT"/>
        </w:rPr>
      </w:pPr>
    </w:p>
    <w:p w14:paraId="74A61D40" w14:textId="77777777" w:rsidR="00A22F00" w:rsidRDefault="00A22F00" w:rsidP="00DF7D1C">
      <w:pPr>
        <w:spacing w:before="120" w:after="0" w:line="360" w:lineRule="auto"/>
        <w:jc w:val="center"/>
        <w:rPr>
          <w:rFonts w:cs="Times New Roman"/>
          <w:b/>
          <w:sz w:val="24"/>
          <w:szCs w:val="24"/>
          <w:lang w:val="lt-LT"/>
        </w:rPr>
      </w:pPr>
    </w:p>
    <w:p w14:paraId="53D1A72F" w14:textId="3F4C7EB8" w:rsidR="00E608D4" w:rsidRPr="00FE5681" w:rsidRDefault="00C35E0D" w:rsidP="00DF7D1C">
      <w:pPr>
        <w:spacing w:before="120" w:after="0" w:line="360" w:lineRule="auto"/>
        <w:jc w:val="center"/>
        <w:rPr>
          <w:rFonts w:cs="Times New Roman"/>
          <w:sz w:val="24"/>
          <w:szCs w:val="24"/>
          <w:lang w:val="lt-LT"/>
        </w:rPr>
      </w:pPr>
      <w:r w:rsidRPr="00FE5681">
        <w:rPr>
          <w:rFonts w:cs="Times New Roman"/>
          <w:b/>
          <w:sz w:val="24"/>
          <w:szCs w:val="24"/>
          <w:lang w:val="lt-LT"/>
        </w:rPr>
        <w:t>RASEINIŲ RAJONO SAVIVALDYBĖS TERITORIJOS BENDROJO PLANO KEITIMO PLANAVIMO DARBŲ PROGRAMA</w:t>
      </w:r>
    </w:p>
    <w:p w14:paraId="0885FC36" w14:textId="77777777" w:rsidR="00BF5452" w:rsidRDefault="00BF5452" w:rsidP="00DF7D1C">
      <w:pPr>
        <w:spacing w:before="120" w:after="0" w:line="360" w:lineRule="auto"/>
        <w:jc w:val="center"/>
        <w:rPr>
          <w:rFonts w:cs="Times New Roman"/>
          <w:b/>
          <w:sz w:val="24"/>
          <w:szCs w:val="24"/>
          <w:lang w:val="lt-LT"/>
        </w:rPr>
      </w:pPr>
    </w:p>
    <w:p w14:paraId="2D07A545" w14:textId="5BA29DA0" w:rsidR="00E608D4" w:rsidRPr="00FE5681" w:rsidRDefault="00C35E0D" w:rsidP="00DF7D1C">
      <w:pPr>
        <w:spacing w:before="120" w:after="0" w:line="360" w:lineRule="auto"/>
        <w:jc w:val="center"/>
        <w:rPr>
          <w:rFonts w:cs="Times New Roman"/>
          <w:sz w:val="24"/>
          <w:szCs w:val="24"/>
          <w:lang w:val="lt-LT"/>
        </w:rPr>
      </w:pPr>
      <w:r w:rsidRPr="00FE5681">
        <w:rPr>
          <w:rFonts w:cs="Times New Roman"/>
          <w:b/>
          <w:sz w:val="24"/>
          <w:szCs w:val="24"/>
          <w:lang w:val="lt-LT"/>
        </w:rPr>
        <w:t>I SKYRIUS</w:t>
      </w:r>
      <w:r w:rsidRPr="00FE5681">
        <w:rPr>
          <w:rFonts w:cs="Times New Roman"/>
          <w:b/>
          <w:sz w:val="24"/>
          <w:szCs w:val="24"/>
          <w:lang w:val="lt-LT"/>
        </w:rPr>
        <w:br/>
        <w:t>PRADINIAI DUOMENYS</w:t>
      </w:r>
    </w:p>
    <w:p w14:paraId="195C10D3"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 Teritorijų planavimo dokumento pavadinimas: Raseinių rajono savivaldybės teritorijos bendrojo plano (toliau - Bendrasis planas) keitimas.</w:t>
      </w:r>
    </w:p>
    <w:p w14:paraId="7BFE3070"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2. Teritorijų planavimo rūšis - kompleksinio teritorijų planavimo dokumentas - savivaldybės bendrasis planas.</w:t>
      </w:r>
    </w:p>
    <w:p w14:paraId="619524F5"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3. Teritorijų planavimo lygmuo - savivaldybės.</w:t>
      </w:r>
    </w:p>
    <w:p w14:paraId="31B7B6FA"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4. Planuojama teritorija: Raseinių rajono savivaldybės teritorija. Planuojamos teritorijos plotas tikslinamas pagal Nekilnojamojo turto kadastro, Adresų registro ir kitų oficialių registrų duomenis; orientacinis plotas - apie 157 300 ha.</w:t>
      </w:r>
    </w:p>
    <w:p w14:paraId="6FF364D7"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5. Planavimo organizatorius: Raseinių rajono savivaldybės administracijos direktorius, V. Kudirkos g. 5, LT-60150 Raseiniai, tel. +370 428 79 600, el. paštas savivaldybe@raseiniai.lt, interneto svetainė www.raseiniai.lt.</w:t>
      </w:r>
    </w:p>
    <w:p w14:paraId="67708C02" w14:textId="732EE0A6" w:rsidR="00E608D4" w:rsidRDefault="00C35E0D" w:rsidP="00DF7D1C">
      <w:pPr>
        <w:spacing w:after="0" w:line="360" w:lineRule="auto"/>
        <w:jc w:val="both"/>
        <w:rPr>
          <w:rFonts w:cs="Times New Roman"/>
          <w:sz w:val="24"/>
          <w:szCs w:val="24"/>
          <w:lang w:val="lt-LT"/>
        </w:rPr>
      </w:pPr>
      <w:r w:rsidRPr="00FE5681">
        <w:rPr>
          <w:rFonts w:cs="Times New Roman"/>
          <w:sz w:val="24"/>
          <w:szCs w:val="24"/>
          <w:lang w:val="lt-LT"/>
        </w:rPr>
        <w:t>6. Bendrojo plano rengėjas parenkamas Lietuvos Respublikos viešųjų pirkimų įstatymo ir kitų teisės aktų nustatyta tvarka.</w:t>
      </w:r>
    </w:p>
    <w:p w14:paraId="686D3FD5" w14:textId="77777777" w:rsidR="00E961A3" w:rsidRPr="00FE5681" w:rsidRDefault="00E961A3" w:rsidP="00DF7D1C">
      <w:pPr>
        <w:spacing w:after="0" w:line="360" w:lineRule="auto"/>
        <w:jc w:val="both"/>
        <w:rPr>
          <w:rFonts w:cs="Times New Roman"/>
          <w:sz w:val="24"/>
          <w:szCs w:val="24"/>
          <w:lang w:val="lt-LT"/>
        </w:rPr>
      </w:pPr>
    </w:p>
    <w:p w14:paraId="63B804F6" w14:textId="27C6FEEF" w:rsidR="00E608D4" w:rsidRPr="00FE5681" w:rsidRDefault="00C35E0D" w:rsidP="00DF7D1C">
      <w:pPr>
        <w:spacing w:before="120" w:after="0" w:line="360" w:lineRule="auto"/>
        <w:jc w:val="center"/>
        <w:rPr>
          <w:rFonts w:cs="Times New Roman"/>
          <w:sz w:val="24"/>
          <w:szCs w:val="24"/>
          <w:lang w:val="lt-LT"/>
        </w:rPr>
      </w:pPr>
      <w:r w:rsidRPr="00FE5681">
        <w:rPr>
          <w:rFonts w:cs="Times New Roman"/>
          <w:b/>
          <w:sz w:val="24"/>
          <w:szCs w:val="24"/>
          <w:lang w:val="lt-LT"/>
        </w:rPr>
        <w:t>II SKYRIUS</w:t>
      </w:r>
      <w:r w:rsidRPr="00FE5681">
        <w:rPr>
          <w:rFonts w:cs="Times New Roman"/>
          <w:b/>
          <w:sz w:val="24"/>
          <w:szCs w:val="24"/>
          <w:lang w:val="lt-LT"/>
        </w:rPr>
        <w:br/>
        <w:t>BENDROJO PLANO RENGIMO PAGRINDAS</w:t>
      </w:r>
    </w:p>
    <w:p w14:paraId="25A34236" w14:textId="7488FB34" w:rsidR="00E608D4" w:rsidRPr="006A2F3A" w:rsidRDefault="00C35E0D" w:rsidP="00DF7D1C">
      <w:pPr>
        <w:spacing w:after="0" w:line="360" w:lineRule="auto"/>
        <w:jc w:val="both"/>
        <w:rPr>
          <w:rFonts w:cs="Times New Roman"/>
          <w:sz w:val="24"/>
          <w:szCs w:val="24"/>
          <w:lang w:val="lt-LT"/>
        </w:rPr>
      </w:pPr>
      <w:r w:rsidRPr="00FE5681">
        <w:rPr>
          <w:rFonts w:cs="Times New Roman"/>
          <w:sz w:val="24"/>
          <w:szCs w:val="24"/>
          <w:lang w:val="lt-LT"/>
        </w:rPr>
        <w:t xml:space="preserve">7. Bendrojo plano rengimo pagrindas: </w:t>
      </w:r>
      <w:r w:rsidR="006A2F3A" w:rsidRPr="006A2F3A">
        <w:rPr>
          <w:sz w:val="24"/>
          <w:szCs w:val="24"/>
          <w:lang w:eastAsia="lt-LT"/>
        </w:rPr>
        <w:t xml:space="preserve">Raseinių rajono savivaldybės tarybos 2021 m. </w:t>
      </w:r>
      <w:proofErr w:type="spellStart"/>
      <w:r w:rsidR="006A2F3A" w:rsidRPr="006A2F3A">
        <w:rPr>
          <w:sz w:val="24"/>
          <w:szCs w:val="24"/>
          <w:lang w:eastAsia="lt-LT"/>
        </w:rPr>
        <w:t>birželio</w:t>
      </w:r>
      <w:proofErr w:type="spellEnd"/>
      <w:r w:rsidR="006A2F3A" w:rsidRPr="006A2F3A">
        <w:rPr>
          <w:sz w:val="24"/>
          <w:szCs w:val="24"/>
          <w:lang w:eastAsia="lt-LT"/>
        </w:rPr>
        <w:t xml:space="preserve"> 30 d.  </w:t>
      </w:r>
      <w:proofErr w:type="spellStart"/>
      <w:r w:rsidR="006A2F3A" w:rsidRPr="006A2F3A">
        <w:rPr>
          <w:sz w:val="24"/>
          <w:szCs w:val="24"/>
          <w:lang w:eastAsia="lt-LT"/>
        </w:rPr>
        <w:t>sprendimas</w:t>
      </w:r>
      <w:proofErr w:type="spellEnd"/>
      <w:r w:rsidR="006A2F3A" w:rsidRPr="006A2F3A">
        <w:rPr>
          <w:sz w:val="24"/>
          <w:szCs w:val="24"/>
          <w:lang w:eastAsia="lt-LT"/>
        </w:rPr>
        <w:t xml:space="preserve"> Nr.TS-190 „</w:t>
      </w:r>
      <w:proofErr w:type="spellStart"/>
      <w:r w:rsidR="006A2F3A" w:rsidRPr="006A2F3A">
        <w:rPr>
          <w:sz w:val="24"/>
          <w:szCs w:val="24"/>
          <w:lang w:eastAsia="lt-LT"/>
        </w:rPr>
        <w:t>Dėl</w:t>
      </w:r>
      <w:proofErr w:type="spellEnd"/>
      <w:r w:rsidR="006A2F3A" w:rsidRPr="006A2F3A">
        <w:rPr>
          <w:sz w:val="24"/>
          <w:szCs w:val="24"/>
          <w:lang w:eastAsia="lt-LT"/>
        </w:rPr>
        <w:t xml:space="preserve"> Raseinių rajono savivaldybės </w:t>
      </w:r>
      <w:proofErr w:type="spellStart"/>
      <w:r w:rsidR="006A2F3A" w:rsidRPr="006A2F3A">
        <w:rPr>
          <w:sz w:val="24"/>
          <w:szCs w:val="24"/>
          <w:lang w:eastAsia="lt-LT"/>
        </w:rPr>
        <w:t>bendrojo</w:t>
      </w:r>
      <w:proofErr w:type="spellEnd"/>
      <w:r w:rsidR="006A2F3A" w:rsidRPr="006A2F3A">
        <w:rPr>
          <w:sz w:val="24"/>
          <w:szCs w:val="24"/>
          <w:lang w:eastAsia="lt-LT"/>
        </w:rPr>
        <w:t xml:space="preserve"> </w:t>
      </w:r>
      <w:proofErr w:type="spellStart"/>
      <w:r w:rsidR="006A2F3A" w:rsidRPr="006A2F3A">
        <w:rPr>
          <w:sz w:val="24"/>
          <w:szCs w:val="24"/>
          <w:lang w:eastAsia="lt-LT"/>
        </w:rPr>
        <w:t>plano</w:t>
      </w:r>
      <w:proofErr w:type="spellEnd"/>
      <w:r w:rsidR="006A2F3A" w:rsidRPr="006A2F3A">
        <w:rPr>
          <w:sz w:val="24"/>
          <w:szCs w:val="24"/>
          <w:lang w:eastAsia="lt-LT"/>
        </w:rPr>
        <w:t xml:space="preserve"> </w:t>
      </w:r>
      <w:proofErr w:type="spellStart"/>
      <w:r w:rsidR="006A2F3A" w:rsidRPr="006A2F3A">
        <w:rPr>
          <w:sz w:val="24"/>
          <w:szCs w:val="24"/>
          <w:lang w:eastAsia="lt-LT"/>
        </w:rPr>
        <w:t>keitimo</w:t>
      </w:r>
      <w:proofErr w:type="spellEnd"/>
      <w:r w:rsidR="006A2F3A" w:rsidRPr="006A2F3A">
        <w:rPr>
          <w:sz w:val="24"/>
          <w:szCs w:val="24"/>
          <w:lang w:eastAsia="lt-LT"/>
        </w:rPr>
        <w:t xml:space="preserve"> </w:t>
      </w:r>
      <w:proofErr w:type="spellStart"/>
      <w:r w:rsidR="006A2F3A" w:rsidRPr="006A2F3A">
        <w:rPr>
          <w:sz w:val="24"/>
          <w:szCs w:val="24"/>
          <w:lang w:eastAsia="lt-LT"/>
        </w:rPr>
        <w:t>ir</w:t>
      </w:r>
      <w:proofErr w:type="spellEnd"/>
      <w:r w:rsidR="006A2F3A" w:rsidRPr="006A2F3A">
        <w:rPr>
          <w:sz w:val="24"/>
          <w:szCs w:val="24"/>
          <w:lang w:eastAsia="lt-LT"/>
        </w:rPr>
        <w:t xml:space="preserve"> </w:t>
      </w:r>
      <w:proofErr w:type="spellStart"/>
      <w:r w:rsidR="006A2F3A" w:rsidRPr="006A2F3A">
        <w:rPr>
          <w:sz w:val="24"/>
          <w:szCs w:val="24"/>
          <w:lang w:eastAsia="lt-LT"/>
        </w:rPr>
        <w:t>planavimo</w:t>
      </w:r>
      <w:proofErr w:type="spellEnd"/>
      <w:r w:rsidR="006A2F3A" w:rsidRPr="006A2F3A">
        <w:rPr>
          <w:sz w:val="24"/>
          <w:szCs w:val="24"/>
          <w:lang w:eastAsia="lt-LT"/>
        </w:rPr>
        <w:t xml:space="preserve"> </w:t>
      </w:r>
      <w:proofErr w:type="spellStart"/>
      <w:r w:rsidR="006A2F3A" w:rsidRPr="006A2F3A">
        <w:rPr>
          <w:sz w:val="24"/>
          <w:szCs w:val="24"/>
          <w:lang w:eastAsia="lt-LT"/>
        </w:rPr>
        <w:t>tikslų</w:t>
      </w:r>
      <w:proofErr w:type="spellEnd"/>
      <w:r w:rsidR="006A2F3A" w:rsidRPr="006A2F3A">
        <w:rPr>
          <w:sz w:val="24"/>
          <w:szCs w:val="24"/>
          <w:lang w:eastAsia="lt-LT"/>
        </w:rPr>
        <w:t xml:space="preserve"> </w:t>
      </w:r>
      <w:proofErr w:type="spellStart"/>
      <w:proofErr w:type="gramStart"/>
      <w:r w:rsidR="006A2F3A" w:rsidRPr="006A2F3A">
        <w:rPr>
          <w:sz w:val="24"/>
          <w:szCs w:val="24"/>
          <w:lang w:eastAsia="lt-LT"/>
        </w:rPr>
        <w:t>nustatymo</w:t>
      </w:r>
      <w:proofErr w:type="spellEnd"/>
      <w:r w:rsidR="006A2F3A" w:rsidRPr="006A2F3A">
        <w:rPr>
          <w:sz w:val="24"/>
          <w:szCs w:val="24"/>
          <w:lang w:eastAsia="lt-LT"/>
        </w:rPr>
        <w:t>“</w:t>
      </w:r>
      <w:proofErr w:type="gramEnd"/>
      <w:r w:rsidR="006A2F3A" w:rsidRPr="006A2F3A">
        <w:rPr>
          <w:sz w:val="24"/>
          <w:szCs w:val="24"/>
          <w:lang w:eastAsia="lt-LT"/>
        </w:rPr>
        <w:t>.</w:t>
      </w:r>
    </w:p>
    <w:p w14:paraId="46C633AB" w14:textId="77777777" w:rsidR="00E961A3" w:rsidRPr="00FE5681" w:rsidRDefault="00E961A3" w:rsidP="00DF7D1C">
      <w:pPr>
        <w:spacing w:after="0" w:line="360" w:lineRule="auto"/>
        <w:jc w:val="both"/>
        <w:rPr>
          <w:rFonts w:cs="Times New Roman"/>
          <w:sz w:val="24"/>
          <w:szCs w:val="24"/>
          <w:lang w:val="lt-LT"/>
        </w:rPr>
      </w:pPr>
    </w:p>
    <w:p w14:paraId="032FDA3A" w14:textId="20EDFED4" w:rsidR="00E608D4" w:rsidRPr="00FE5681" w:rsidRDefault="00C35E0D" w:rsidP="00DF7D1C">
      <w:pPr>
        <w:spacing w:before="120" w:after="0" w:line="360" w:lineRule="auto"/>
        <w:jc w:val="center"/>
        <w:rPr>
          <w:rFonts w:cs="Times New Roman"/>
          <w:sz w:val="24"/>
          <w:szCs w:val="24"/>
          <w:lang w:val="lt-LT"/>
        </w:rPr>
      </w:pPr>
      <w:r w:rsidRPr="00FE5681">
        <w:rPr>
          <w:rFonts w:cs="Times New Roman"/>
          <w:b/>
          <w:sz w:val="24"/>
          <w:szCs w:val="24"/>
          <w:lang w:val="lt-LT"/>
        </w:rPr>
        <w:t>III SKYRIUS</w:t>
      </w:r>
      <w:r w:rsidRPr="00FE5681">
        <w:rPr>
          <w:rFonts w:cs="Times New Roman"/>
          <w:b/>
          <w:sz w:val="24"/>
          <w:szCs w:val="24"/>
          <w:lang w:val="lt-LT"/>
        </w:rPr>
        <w:br/>
        <w:t>PLANAVIMO TIKSLAI IR UŽDAVINIAI</w:t>
      </w:r>
    </w:p>
    <w:p w14:paraId="5DD396EB" w14:textId="77777777" w:rsidR="00E608D4" w:rsidRPr="00FE5681" w:rsidRDefault="00C35E0D" w:rsidP="00DF7D1C">
      <w:pPr>
        <w:spacing w:after="0" w:line="360" w:lineRule="auto"/>
        <w:jc w:val="both"/>
        <w:rPr>
          <w:rFonts w:cs="Times New Roman"/>
          <w:b/>
          <w:bCs/>
          <w:sz w:val="24"/>
          <w:szCs w:val="24"/>
          <w:lang w:val="lt-LT"/>
        </w:rPr>
      </w:pPr>
      <w:r w:rsidRPr="00FE5681">
        <w:rPr>
          <w:rFonts w:cs="Times New Roman"/>
          <w:b/>
          <w:bCs/>
          <w:sz w:val="24"/>
          <w:szCs w:val="24"/>
          <w:lang w:val="lt-LT"/>
        </w:rPr>
        <w:lastRenderedPageBreak/>
        <w:t>8. Planavimo tikslai:</w:t>
      </w:r>
    </w:p>
    <w:p w14:paraId="1951A9E4" w14:textId="43B0846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 xml:space="preserve">8.1. sudaryti sąlygas darniai Raseinių rajono savivaldybės teritorijos raidai, nuosekliai erdvinės ir funkcinės integracijos politikai, teritorijų sanglaudai, socialinių, ekonominių, </w:t>
      </w:r>
      <w:r w:rsidR="00D20175" w:rsidRPr="00FE5681">
        <w:rPr>
          <w:rFonts w:cs="Times New Roman"/>
          <w:sz w:val="24"/>
          <w:szCs w:val="24"/>
          <w:lang w:val="lt-LT"/>
        </w:rPr>
        <w:t>demografinių, civilinės saugos, ekologinių</w:t>
      </w:r>
      <w:r w:rsidRPr="00FE5681">
        <w:rPr>
          <w:rFonts w:cs="Times New Roman"/>
          <w:sz w:val="24"/>
          <w:szCs w:val="24"/>
          <w:lang w:val="lt-LT"/>
        </w:rPr>
        <w:t xml:space="preserve"> ir su klimato kaita susijusių uždavinių sprendimui;</w:t>
      </w:r>
    </w:p>
    <w:p w14:paraId="6CEF4540"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8.2. nustatyti gyvenamųjų vietovių, urbanistinių centrų, socialinės, inžinerinės, susisiekimo ir kitos savivaldybei svarbios infrastruktūros vystymo ir įgyvendinimo gaires;</w:t>
      </w:r>
    </w:p>
    <w:p w14:paraId="324095A5"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8.3. sudaryti sąlygas racionaliam žemės, miškų, žemės gelmių, vandens, gamtinių ir energijos išteklių naudojimui, atkūrimui ir apsaugai;</w:t>
      </w:r>
    </w:p>
    <w:p w14:paraId="72B9BC45"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8.4. užtikrinti gamtinio ir kultūrinio kraštovaizdžio savitumo, gamtos ir nekilnojamojo kultūros paveldo, biologinės įvairovės ir gamtinio karkaso išsaugojimą, tikslingą naudojimą ir pažinimą;</w:t>
      </w:r>
    </w:p>
    <w:p w14:paraId="5A78A165" w14:textId="65D44426"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8.5. kurti sveiką, saugią, darnią ir klimato kaitos padariniams atsparią gyvenamąją aplinką gyvenamosiose vietovėse;</w:t>
      </w:r>
    </w:p>
    <w:p w14:paraId="60D4831F" w14:textId="7ABFE75A"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 xml:space="preserve">8.6. sudaryti sąlygas investicijoms, darbo vietoms, paslaugoms, rekreacijai, </w:t>
      </w:r>
      <w:r w:rsidR="00D20175" w:rsidRPr="00FE5681">
        <w:rPr>
          <w:rFonts w:cs="Times New Roman"/>
          <w:sz w:val="24"/>
          <w:szCs w:val="24"/>
          <w:lang w:val="lt-LT"/>
        </w:rPr>
        <w:t xml:space="preserve">sveikatos apsaugai, </w:t>
      </w:r>
      <w:r w:rsidRPr="00FE5681">
        <w:rPr>
          <w:rFonts w:cs="Times New Roman"/>
          <w:sz w:val="24"/>
          <w:szCs w:val="24"/>
          <w:lang w:val="lt-LT"/>
        </w:rPr>
        <w:t>turizmui, žemės ūkiui, alternatyvios energetikos ir energijos vartojimo efektyvumo plėtrai;</w:t>
      </w:r>
    </w:p>
    <w:p w14:paraId="53B71786"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8.7. derinti fizinių ir juridinių asmenų, savivaldybės ir valstybės interesus dėl teritorijų naudojimo ir veiklos plėtojimo sąlygų;</w:t>
      </w:r>
    </w:p>
    <w:p w14:paraId="320E52A9"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8.8. sudaryti sąlygas racionaliam žemės naudojimui, tvariai žemės ūkio veiklai, miškų ūkio, rekreacijos ir kaimo vietovių gyvybingumo stiprinimui.</w:t>
      </w:r>
    </w:p>
    <w:p w14:paraId="6A85F535" w14:textId="77777777" w:rsidR="00E608D4" w:rsidRPr="00FE5681" w:rsidRDefault="00C35E0D" w:rsidP="00DF7D1C">
      <w:pPr>
        <w:spacing w:after="0" w:line="360" w:lineRule="auto"/>
        <w:jc w:val="both"/>
        <w:rPr>
          <w:rFonts w:cs="Times New Roman"/>
          <w:b/>
          <w:bCs/>
          <w:sz w:val="24"/>
          <w:szCs w:val="24"/>
          <w:lang w:val="lt-LT"/>
        </w:rPr>
      </w:pPr>
      <w:r w:rsidRPr="00FE5681">
        <w:rPr>
          <w:rFonts w:cs="Times New Roman"/>
          <w:b/>
          <w:bCs/>
          <w:sz w:val="24"/>
          <w:szCs w:val="24"/>
          <w:lang w:val="lt-LT"/>
        </w:rPr>
        <w:t>9. Planavimo uždaviniai:</w:t>
      </w:r>
    </w:p>
    <w:p w14:paraId="301CEDF6"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 suformuoti savivaldybės lygmenį atitinkančias teritorijos funkcinio ir erdvinio vystymo kryptis;</w:t>
      </w:r>
    </w:p>
    <w:p w14:paraId="60E1CBEF"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9.2. optimizuoti planuojamos teritorijos urbanistinę struktūrą, socialinę ir inžinerinę infrastruktūrą, numatyti jų atsparumo ekstremaliems klimato reiškiniams stiprinimo priemones;</w:t>
      </w:r>
    </w:p>
    <w:p w14:paraId="51597A4C"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9.3. numatyti racionalaus žemės gelmių išteklių, žemės ūkio naudmenų, miškų, vandens telkinių ir kitų gamtos išteklių išsaugojimo bei naudojimo priemones;</w:t>
      </w:r>
    </w:p>
    <w:p w14:paraId="70B593B7"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9.4. detalizuoti aukštesnio lygmens kompleksinio teritorijų planavimo dokumentų sprendinius ir suderinti juos su aplinkinių savivaldybių bendrųjų planų sprendiniais;</w:t>
      </w:r>
    </w:p>
    <w:p w14:paraId="00F0D915" w14:textId="59B6450B"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9.5. patikslinti urbanizuotų ir urbanizuojamų teritorijų plot</w:t>
      </w:r>
      <w:r w:rsidR="00D20175" w:rsidRPr="00FE5681">
        <w:rPr>
          <w:rFonts w:cs="Times New Roman"/>
          <w:sz w:val="24"/>
          <w:szCs w:val="24"/>
          <w:lang w:val="lt-LT"/>
        </w:rPr>
        <w:t>us</w:t>
      </w:r>
      <w:r w:rsidRPr="00FE5681">
        <w:rPr>
          <w:rFonts w:cs="Times New Roman"/>
          <w:sz w:val="24"/>
          <w:szCs w:val="24"/>
          <w:lang w:val="lt-LT"/>
        </w:rPr>
        <w:t>, išdėstymą, prioritetinės plėtros teritorijas, žemės naudojimo reglamentavimą ir privalomąsias nuostatas;</w:t>
      </w:r>
    </w:p>
    <w:p w14:paraId="32C4A903"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9.6. nustatyti urbanistinių centrų sistemos, gyvenamųjų vietovių, viešųjų erdvių, socialinės infrastruktūros ir paslaugų tinklo vystymo reikalavimus;</w:t>
      </w:r>
    </w:p>
    <w:p w14:paraId="3D949C47"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9.7. nustatyti prioritetinę savivaldybės infrastruktūrą, jos vystymo etapus, teritorijas, kurių vystymui ši infrastruktūra skirta, ir neprioritetinės infrastruktūros vystymo reikalavimus;</w:t>
      </w:r>
    </w:p>
    <w:p w14:paraId="093C1A03"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lastRenderedPageBreak/>
        <w:t>9.8. įvertinti susisiekimo sistemos poreikius: valstybinės ir vietinės reikšmės kelių, gatvių, dviračių ir pėsčiųjų jungčių, viešojo transporto, eismo saugos, jungčių su magistraliniais keliais ir geležinkeliu plėtrą;</w:t>
      </w:r>
    </w:p>
    <w:p w14:paraId="61BEA886"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9.9. numatyti teritorijas bendro naudojimo erdvėms, socialinei ir susisiekimo infrastruktūrai, inžineriniams tinklams, atliekų tvarkymo, vandentvarkos, energetikos ir kitiems valstybės, savivaldybės ar visuomenės poreikiams reikalingiems objektams;</w:t>
      </w:r>
    </w:p>
    <w:p w14:paraId="6A5408CD"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9.10. nustatyti savivaldybei svarbių objektų išdėstymą ir, esant poreikiui, rezervuotinas teritorijas visuomenės poreikiams;</w:t>
      </w:r>
    </w:p>
    <w:p w14:paraId="34E27E6F"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9.11. nustatyti 30 m aukščio ir aukštesnių ypatingųjų inžinerinių statinių, atsinaujinančių išteklių energetikos objektų, įskaitant saulės ir vėjo energetikos plėtrą, išdėstymo reikalavimus, reglamentus ir teritorijų naudojimo apribojimus;</w:t>
      </w:r>
    </w:p>
    <w:p w14:paraId="7019399E"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9.12. numatyti gamtinio karkaso, saugomų teritorijų, Europos ekologinio tinklo „Natura 2000“ teritorijų, paviršinių vandens telkinių, miškų, biologinės įvairovės ir kraštovaizdžio apsaugos reikalavimus;</w:t>
      </w:r>
    </w:p>
    <w:p w14:paraId="12C465AD"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9.13. nustatyti gyvenamųjų vietovių kraštovaizdžio savitumui svarbias teritorijas, antropogeninius ir gamtinius elementus, apžvalgos vietas, panoramas ir jų vizualinės apsaugos reikalavimus;</w:t>
      </w:r>
    </w:p>
    <w:p w14:paraId="137D5A51"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9.14. nustatyti kultūros paveldo vietovių, teritorijų ir objektų apsaugos, naudojimo ir kraštovaizdinės įtakos aplinkinėms teritorijoms reikalavimus;</w:t>
      </w:r>
    </w:p>
    <w:p w14:paraId="4AFE9F4E" w14:textId="548C4D88"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9.15. tikslinti rekreacinių teritorijų, turizmo</w:t>
      </w:r>
      <w:r w:rsidR="005F0B09" w:rsidRPr="00FE5681">
        <w:rPr>
          <w:rFonts w:cs="Times New Roman"/>
          <w:sz w:val="24"/>
          <w:szCs w:val="24"/>
          <w:lang w:val="lt-LT"/>
        </w:rPr>
        <w:t xml:space="preserve"> ir piligrimystės</w:t>
      </w:r>
      <w:r w:rsidRPr="00FE5681">
        <w:rPr>
          <w:rFonts w:cs="Times New Roman"/>
          <w:sz w:val="24"/>
          <w:szCs w:val="24"/>
          <w:lang w:val="lt-LT"/>
        </w:rPr>
        <w:t xml:space="preserve"> trasų, poilsio paskirties objektų ir jų infrastruktūros plėtros kryptis, įvertinant Dubysos slėnio, Šiluvos, Tytuvėnų regioninio parko gretimybių</w:t>
      </w:r>
      <w:r w:rsidR="00D20175" w:rsidRPr="00FE5681">
        <w:rPr>
          <w:rFonts w:cs="Times New Roman"/>
          <w:sz w:val="24"/>
          <w:szCs w:val="24"/>
          <w:lang w:val="lt-LT"/>
        </w:rPr>
        <w:t>, Šiluvos miestelio, kaip Europinio piligrimystės centro</w:t>
      </w:r>
      <w:r w:rsidRPr="00FE5681">
        <w:rPr>
          <w:rFonts w:cs="Times New Roman"/>
          <w:sz w:val="24"/>
          <w:szCs w:val="24"/>
          <w:lang w:val="lt-LT"/>
        </w:rPr>
        <w:t xml:space="preserve"> ir kitų rekreacinių išteklių potencialą;</w:t>
      </w:r>
    </w:p>
    <w:p w14:paraId="253250EC"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9.16. nustatyti žemės ūkio paskirties teritorijų vystymo, ūkininkų sodybų, ūkininkų ūkių pastatų ir kitų statinių neurbanizuojamose teritorijose išdėstymo principus;</w:t>
      </w:r>
    </w:p>
    <w:p w14:paraId="1657428E"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9.17. numatyti miškų įveisimo, naudojimo ir pritaikymo visuomenės poreikiams reikalavimus, esamas ir siūlomas apželdinti mišku teritorijas, miško žemės pavertimo kitomis naudmenomis principus;</w:t>
      </w:r>
    </w:p>
    <w:p w14:paraId="2CA10CBE"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9.18. patikslinti naudingųjų iškasenų telkinių plotus, jų naudojimo, apsaugos, rekultivacijos ir konflikto su kitomis teritorijų naudojimo funkcijomis sprendimo principus;</w:t>
      </w:r>
    </w:p>
    <w:p w14:paraId="39728F9E"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9.19. peržiūrėti, įvertinti ir pagal poreikį integruoti galiojančių specialiojo teritorijų planavimo dokumentų sprendinius į Bendrąjį planą;</w:t>
      </w:r>
    </w:p>
    <w:p w14:paraId="7AFC7BE2"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9.20. nustatyti teritorijas, kurioms privaloma rengti ar keisti teritorijų planavimo dokumentus, ir teritorijas, kuriose reikalingi detalizuojantys sprendiniai;</w:t>
      </w:r>
    </w:p>
    <w:p w14:paraId="432984FD"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9.21. įvertinti Bendrojo plano sprendinių įgyvendinimo stebėsenos ataskaitas, planavimo organizatoriaus, institucijų, visuomenės ir suinteresuotų asmenų pateiktus pasiūlymus bei prašymus.</w:t>
      </w:r>
    </w:p>
    <w:p w14:paraId="2ADFA95D" w14:textId="75DF43BA" w:rsidR="00E608D4" w:rsidRPr="00FE5681" w:rsidRDefault="00C35E0D" w:rsidP="00DF7D1C">
      <w:pPr>
        <w:spacing w:before="120" w:after="0" w:line="360" w:lineRule="auto"/>
        <w:jc w:val="center"/>
        <w:rPr>
          <w:rFonts w:cs="Times New Roman"/>
          <w:sz w:val="24"/>
          <w:szCs w:val="24"/>
          <w:lang w:val="lt-LT"/>
        </w:rPr>
      </w:pPr>
      <w:r w:rsidRPr="00FE5681">
        <w:rPr>
          <w:rFonts w:cs="Times New Roman"/>
          <w:b/>
          <w:sz w:val="24"/>
          <w:szCs w:val="24"/>
          <w:lang w:val="lt-LT"/>
        </w:rPr>
        <w:lastRenderedPageBreak/>
        <w:t>IV SKYRIUS</w:t>
      </w:r>
      <w:r w:rsidRPr="00FE5681">
        <w:rPr>
          <w:rFonts w:cs="Times New Roman"/>
          <w:b/>
          <w:sz w:val="24"/>
          <w:szCs w:val="24"/>
          <w:lang w:val="lt-LT"/>
        </w:rPr>
        <w:br/>
        <w:t>PAPILDOMI REIKALAVIMAI</w:t>
      </w:r>
    </w:p>
    <w:p w14:paraId="61712B40"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10. Nustatomi papildomi teritorijos naudojimo reikalavimai:</w:t>
      </w:r>
    </w:p>
    <w:p w14:paraId="4D95279E"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10.1. gamtinio karkaso apsaugos, tvarkymo ir naudojimo, kraštovaizdžio savitumui svarbių teritorijų ir panoramų vizualinės apsaugos reikalavimai;</w:t>
      </w:r>
    </w:p>
    <w:p w14:paraId="6E1DAB6B"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10.2. turistinių, rekreacinių, dviračių ir pėsčiųjų trasų, rekreacijai skirtų teritorijų ir jų infrastruktūros išdėstymas;</w:t>
      </w:r>
    </w:p>
    <w:p w14:paraId="03460B9B"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10.3. esamų ir siūlomų apželdinti mišku teritorijų išdėstymas, miško žemės pavertimo kitomis naudmenomis reikalavimai;</w:t>
      </w:r>
    </w:p>
    <w:p w14:paraId="3137E3CB"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10.4. urbanizuotų ir urbanizuojamų teritorijų kompaktiško vystymo, prioritetinės plėtros ir savivaldybės infrastruktūros plėtros reikalavimai;</w:t>
      </w:r>
    </w:p>
    <w:p w14:paraId="482ABC36"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10.5. žemės gelmių išteklių telkinių išdėstymas, eksploatuojamų karjerų reglamentai, rekultivacijos kryptys ir apsaugos reikalavimai;</w:t>
      </w:r>
    </w:p>
    <w:p w14:paraId="2A834FD1"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10.6. atsinaujinančių išteklių energetikos objektų, elektros energijos kaupimo įrenginių, elektros perdavimo ir skirstymo infrastruktūros teritoriniai reglamentai;</w:t>
      </w:r>
    </w:p>
    <w:p w14:paraId="0A99C37F"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10.7. inžinerinės infrastruktūros, vandentvarkos, lietaus nuotekų, atliekų tvarkymo, šilumos ūkio ir energetikos sistemų plėtros reikalavimai;</w:t>
      </w:r>
    </w:p>
    <w:p w14:paraId="47ED85F3" w14:textId="77777777" w:rsidR="00E608D4" w:rsidRPr="00FE5681" w:rsidRDefault="00C35E0D" w:rsidP="00DF7D1C">
      <w:pPr>
        <w:spacing w:after="0" w:line="360" w:lineRule="auto"/>
        <w:ind w:left="283" w:hanging="283"/>
        <w:jc w:val="both"/>
        <w:rPr>
          <w:rFonts w:cs="Times New Roman"/>
          <w:sz w:val="24"/>
          <w:szCs w:val="24"/>
          <w:lang w:val="lt-LT"/>
        </w:rPr>
      </w:pPr>
      <w:r w:rsidRPr="00FE5681">
        <w:rPr>
          <w:rFonts w:cs="Times New Roman"/>
          <w:sz w:val="24"/>
          <w:szCs w:val="24"/>
          <w:lang w:val="lt-LT"/>
        </w:rPr>
        <w:t>10.8. kultūros paveldo objektų, vietovių ir jų vizualinės apsaugos, naudojimo ir integravimo į teritorijos vystymą reikalavimai.</w:t>
      </w:r>
    </w:p>
    <w:p w14:paraId="22AB54EB" w14:textId="77777777" w:rsidR="00E961A3" w:rsidRDefault="00E961A3" w:rsidP="00DF7D1C">
      <w:pPr>
        <w:spacing w:before="120" w:after="0" w:line="360" w:lineRule="auto"/>
        <w:jc w:val="center"/>
        <w:rPr>
          <w:rFonts w:cs="Times New Roman"/>
          <w:b/>
          <w:sz w:val="24"/>
          <w:szCs w:val="24"/>
          <w:lang w:val="lt-LT"/>
        </w:rPr>
      </w:pPr>
    </w:p>
    <w:p w14:paraId="7E38988F" w14:textId="3CB91019" w:rsidR="00E608D4" w:rsidRPr="00FE5681" w:rsidRDefault="00C35E0D" w:rsidP="00DF7D1C">
      <w:pPr>
        <w:spacing w:before="120" w:after="0" w:line="360" w:lineRule="auto"/>
        <w:jc w:val="center"/>
        <w:rPr>
          <w:rFonts w:cs="Times New Roman"/>
          <w:sz w:val="24"/>
          <w:szCs w:val="24"/>
          <w:lang w:val="lt-LT"/>
        </w:rPr>
      </w:pPr>
      <w:r w:rsidRPr="00FE5681">
        <w:rPr>
          <w:rFonts w:cs="Times New Roman"/>
          <w:b/>
          <w:sz w:val="24"/>
          <w:szCs w:val="24"/>
          <w:lang w:val="lt-LT"/>
        </w:rPr>
        <w:t>V SKYRIUS</w:t>
      </w:r>
      <w:r w:rsidRPr="00FE5681">
        <w:rPr>
          <w:rFonts w:cs="Times New Roman"/>
          <w:b/>
          <w:sz w:val="24"/>
          <w:szCs w:val="24"/>
          <w:lang w:val="lt-LT"/>
        </w:rPr>
        <w:br/>
        <w:t>KITI REIKALAVIMAI</w:t>
      </w:r>
    </w:p>
    <w:p w14:paraId="5C41AB9F" w14:textId="15390720"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11. Papildomi tyrimai, analizės ir galimybių studijos atliekami vadovaujantis institucijų išduotomis planavimo sąlygomis ir jose nurodytais reikalavimais.</w:t>
      </w:r>
      <w:r w:rsidR="00A05468" w:rsidRPr="00FE5681">
        <w:rPr>
          <w:rFonts w:cs="Times New Roman"/>
          <w:sz w:val="24"/>
          <w:szCs w:val="24"/>
          <w:lang w:val="lt-LT"/>
        </w:rPr>
        <w:t xml:space="preserve"> Užsakovo sprendimu</w:t>
      </w:r>
      <w:r w:rsidR="006B437C" w:rsidRPr="00FE5681">
        <w:rPr>
          <w:rFonts w:cs="Times New Roman"/>
          <w:sz w:val="24"/>
          <w:szCs w:val="24"/>
          <w:lang w:val="lt-LT"/>
        </w:rPr>
        <w:t>, nurodytame mastelyje (šalių susitarimu galima keisti),</w:t>
      </w:r>
      <w:r w:rsidR="00A05468" w:rsidRPr="00FE5681">
        <w:rPr>
          <w:rFonts w:cs="Times New Roman"/>
          <w:sz w:val="24"/>
          <w:szCs w:val="24"/>
          <w:lang w:val="lt-LT"/>
        </w:rPr>
        <w:t xml:space="preserve"> parengti šias galimybių studijas:</w:t>
      </w:r>
    </w:p>
    <w:p w14:paraId="45B71489" w14:textId="2A4492AA" w:rsidR="000B7FD2" w:rsidRPr="003334D6" w:rsidRDefault="000B7FD2" w:rsidP="00DF7D1C">
      <w:pPr>
        <w:spacing w:after="0" w:line="360" w:lineRule="auto"/>
        <w:jc w:val="both"/>
        <w:rPr>
          <w:rFonts w:cs="Times New Roman"/>
          <w:sz w:val="24"/>
          <w:szCs w:val="24"/>
          <w:lang w:val="lt-LT"/>
        </w:rPr>
      </w:pPr>
      <w:r w:rsidRPr="003334D6">
        <w:rPr>
          <w:rFonts w:cs="Times New Roman"/>
          <w:sz w:val="24"/>
          <w:szCs w:val="24"/>
          <w:lang w:val="lt-LT"/>
        </w:rPr>
        <w:t>11.1. Geležinkelio europinės vėžės vystymo</w:t>
      </w:r>
      <w:r w:rsidR="00A05468" w:rsidRPr="003334D6">
        <w:rPr>
          <w:rFonts w:cs="Times New Roman"/>
          <w:sz w:val="24"/>
          <w:szCs w:val="24"/>
          <w:lang w:val="lt-LT"/>
        </w:rPr>
        <w:t xml:space="preserve"> (Kaunas – Raseiniai – (Tauragė) - Klaipėda, </w:t>
      </w:r>
      <w:r w:rsidRPr="003334D6">
        <w:rPr>
          <w:rFonts w:cs="Times New Roman"/>
          <w:sz w:val="24"/>
          <w:szCs w:val="24"/>
          <w:lang w:val="lt-LT"/>
        </w:rPr>
        <w:t>greitkelio Vilnius - Klaipėda inžineriniame koridoriuje</w:t>
      </w:r>
      <w:r w:rsidR="00A05468" w:rsidRPr="003334D6">
        <w:rPr>
          <w:rFonts w:cs="Times New Roman"/>
          <w:sz w:val="24"/>
          <w:szCs w:val="24"/>
          <w:lang w:val="lt-LT"/>
        </w:rPr>
        <w:t>)</w:t>
      </w:r>
      <w:r w:rsidRPr="003334D6">
        <w:rPr>
          <w:rFonts w:cs="Times New Roman"/>
          <w:sz w:val="24"/>
          <w:szCs w:val="24"/>
          <w:lang w:val="lt-LT"/>
        </w:rPr>
        <w:t xml:space="preserve"> ir susijusios infrastruktūros vystymo galimybių studija</w:t>
      </w:r>
      <w:r w:rsidR="006B437C" w:rsidRPr="003334D6">
        <w:rPr>
          <w:rFonts w:cs="Times New Roman"/>
          <w:sz w:val="24"/>
          <w:szCs w:val="24"/>
          <w:lang w:val="lt-LT"/>
        </w:rPr>
        <w:t>, M 1:50000</w:t>
      </w:r>
      <w:r w:rsidRPr="003334D6">
        <w:rPr>
          <w:rFonts w:cs="Times New Roman"/>
          <w:sz w:val="24"/>
          <w:szCs w:val="24"/>
          <w:lang w:val="lt-LT"/>
        </w:rPr>
        <w:t>;</w:t>
      </w:r>
    </w:p>
    <w:p w14:paraId="671BFC00" w14:textId="40BF3981" w:rsidR="000B7FD2" w:rsidRPr="003334D6" w:rsidRDefault="000B7FD2" w:rsidP="00DF7D1C">
      <w:pPr>
        <w:spacing w:after="0" w:line="360" w:lineRule="auto"/>
        <w:jc w:val="both"/>
        <w:rPr>
          <w:rFonts w:cs="Times New Roman"/>
          <w:sz w:val="24"/>
          <w:szCs w:val="24"/>
          <w:lang w:val="lt-LT"/>
        </w:rPr>
      </w:pPr>
      <w:r w:rsidRPr="003334D6">
        <w:rPr>
          <w:rFonts w:cs="Times New Roman"/>
          <w:sz w:val="24"/>
          <w:szCs w:val="24"/>
          <w:lang w:val="lt-LT"/>
        </w:rPr>
        <w:t>11.</w:t>
      </w:r>
      <w:r w:rsidR="003914DF" w:rsidRPr="003334D6">
        <w:rPr>
          <w:rFonts w:cs="Times New Roman"/>
          <w:sz w:val="24"/>
          <w:szCs w:val="24"/>
          <w:lang w:val="lt-LT"/>
        </w:rPr>
        <w:t xml:space="preserve">2. Magistralinio dujotiekio atvedimo į Raseinių rajoną ir dujų infrastruktūros plėtros </w:t>
      </w:r>
      <w:r w:rsidR="00DF7D1C" w:rsidRPr="003334D6">
        <w:rPr>
          <w:rFonts w:cs="Times New Roman"/>
          <w:sz w:val="24"/>
          <w:szCs w:val="24"/>
          <w:lang w:val="lt-LT"/>
        </w:rPr>
        <w:t xml:space="preserve">rajone </w:t>
      </w:r>
      <w:r w:rsidR="003914DF" w:rsidRPr="003334D6">
        <w:rPr>
          <w:rFonts w:cs="Times New Roman"/>
          <w:sz w:val="24"/>
          <w:szCs w:val="24"/>
          <w:lang w:val="lt-LT"/>
        </w:rPr>
        <w:t>galimybių studija</w:t>
      </w:r>
      <w:r w:rsidR="006B437C" w:rsidRPr="003334D6">
        <w:rPr>
          <w:rFonts w:cs="Times New Roman"/>
          <w:sz w:val="24"/>
          <w:szCs w:val="24"/>
          <w:lang w:val="lt-LT"/>
        </w:rPr>
        <w:t>, M 1:50000</w:t>
      </w:r>
      <w:r w:rsidR="003914DF" w:rsidRPr="003334D6">
        <w:rPr>
          <w:rFonts w:cs="Times New Roman"/>
          <w:sz w:val="24"/>
          <w:szCs w:val="24"/>
          <w:lang w:val="lt-LT"/>
        </w:rPr>
        <w:t>;</w:t>
      </w:r>
    </w:p>
    <w:p w14:paraId="4A43CEFD" w14:textId="0995B253" w:rsidR="003914DF" w:rsidRPr="003334D6" w:rsidRDefault="003914DF" w:rsidP="006B437C">
      <w:pPr>
        <w:spacing w:after="0" w:line="360" w:lineRule="auto"/>
        <w:jc w:val="both"/>
        <w:rPr>
          <w:rFonts w:cs="Times New Roman"/>
          <w:sz w:val="24"/>
          <w:szCs w:val="24"/>
          <w:lang w:val="lt-LT"/>
        </w:rPr>
      </w:pPr>
      <w:r w:rsidRPr="003334D6">
        <w:rPr>
          <w:rFonts w:cs="Times New Roman"/>
          <w:sz w:val="24"/>
          <w:szCs w:val="24"/>
          <w:lang w:val="lt-LT"/>
        </w:rPr>
        <w:lastRenderedPageBreak/>
        <w:t>11.3. Laisvųjų ekonominių zonų (LEZ)</w:t>
      </w:r>
      <w:r w:rsidR="00DF7D1C" w:rsidRPr="003334D6">
        <w:rPr>
          <w:rFonts w:cs="Times New Roman"/>
          <w:sz w:val="24"/>
          <w:szCs w:val="24"/>
          <w:lang w:val="lt-LT"/>
        </w:rPr>
        <w:t xml:space="preserve"> bei pramonės parkų teritorijų </w:t>
      </w:r>
      <w:r w:rsidRPr="003334D6">
        <w:rPr>
          <w:rFonts w:cs="Times New Roman"/>
          <w:sz w:val="24"/>
          <w:szCs w:val="24"/>
          <w:lang w:val="lt-LT"/>
        </w:rPr>
        <w:t>kūrimo ir teritorijų nustatym</w:t>
      </w:r>
      <w:r w:rsidR="00DF7D1C" w:rsidRPr="003334D6">
        <w:rPr>
          <w:rFonts w:cs="Times New Roman"/>
          <w:sz w:val="24"/>
          <w:szCs w:val="24"/>
          <w:lang w:val="lt-LT"/>
        </w:rPr>
        <w:t>o Virgainių, Kryžkalnio, Šienlaukio, Girkalnio, Verėduvos ir Gėluvos vietovėse galimybių studijas</w:t>
      </w:r>
      <w:r w:rsidR="006B437C" w:rsidRPr="003334D6">
        <w:rPr>
          <w:rFonts w:cs="Times New Roman"/>
          <w:sz w:val="24"/>
          <w:szCs w:val="24"/>
          <w:lang w:val="lt-LT"/>
        </w:rPr>
        <w:t>, M 1:20000</w:t>
      </w:r>
      <w:r w:rsidR="00DF7D1C" w:rsidRPr="003334D6">
        <w:rPr>
          <w:rFonts w:cs="Times New Roman"/>
          <w:sz w:val="24"/>
          <w:szCs w:val="24"/>
          <w:lang w:val="lt-LT"/>
        </w:rPr>
        <w:t>;</w:t>
      </w:r>
    </w:p>
    <w:p w14:paraId="15FB8984" w14:textId="188A5F7E" w:rsidR="00D20175" w:rsidRPr="003334D6" w:rsidRDefault="00D20175" w:rsidP="006B437C">
      <w:pPr>
        <w:spacing w:after="0" w:line="360" w:lineRule="auto"/>
        <w:jc w:val="both"/>
        <w:rPr>
          <w:rFonts w:cs="Times New Roman"/>
          <w:sz w:val="24"/>
          <w:szCs w:val="24"/>
          <w:lang w:val="lt-LT"/>
        </w:rPr>
      </w:pPr>
      <w:r w:rsidRPr="003334D6">
        <w:rPr>
          <w:rFonts w:cs="Times New Roman"/>
          <w:sz w:val="24"/>
          <w:szCs w:val="24"/>
          <w:lang w:val="lt-LT"/>
        </w:rPr>
        <w:t>11.4. Raseinių miesto gretimų teritorijų integravimo į miesto teritoriją galimybių studija, M 1:20000;</w:t>
      </w:r>
    </w:p>
    <w:p w14:paraId="5E61CE66" w14:textId="7775F9B9"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12. Atlikti strateginio pasekmių aplinkai vertinimo (SPAV) procedūras vadovaujantis Planų ir programų strateginio pasekmių aplinkai vertinimo tvarkos aprašu.</w:t>
      </w:r>
    </w:p>
    <w:p w14:paraId="6937FE83"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13. Atviras konkursas geriausiai urbanistinei idėjai atrinkti nerengiamas, jeigu planavimo organizatorius nenusprendžia kitaip.</w:t>
      </w:r>
    </w:p>
    <w:p w14:paraId="242BD12A"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14. Parengti ne mažiau kaip dvi teritorijos plėtros koncepcijos alternatyvas. Koncepcijos alternatyvų nepriklausomas profesinis vertinimas atliekamas tik planavimo organizatoriui priėmus atskirą sprendimą arba jei to pareikalauja teisės aktai ar planavimo sąlygos.</w:t>
      </w:r>
    </w:p>
    <w:p w14:paraId="40040F7A"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15. Nustatomas ne trumpesnis kaip 10 metų planuojamas laikotarpis.</w:t>
      </w:r>
    </w:p>
    <w:p w14:paraId="76D27F47"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16. Bendrojo plano rengimo etapai: parengiamasis, rengimo ir baigiamasis.</w:t>
      </w:r>
    </w:p>
    <w:p w14:paraId="0469BD55"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17. Viešinimo procedūros atliekamos bendrąja tvarka, užtikrinant visuomenės informavimą, konsultavimąsi, pasiūlymų registravimą, nagrinėjimą, viešą pristatymą ir viešą svarstymą teisės aktų nustatyta tvarka.</w:t>
      </w:r>
    </w:p>
    <w:p w14:paraId="67912724"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18. Planavimo organizatorius gali įgalioti Bendrojo plano rengėją, suderinus su planavimo organizatoriumi, atlikti Bendrojo plano rengimo viešinimo procedūras, laiku teikti informaciją suinteresuotai visuomenei ir parengti visuomenės dalyvavimo ataskaitą.</w:t>
      </w:r>
    </w:p>
    <w:p w14:paraId="469771EF"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19. Rengiant Bendrojo plano keitimą vadovautis Lietuvos Respublikos teritorijų planavimo ir kitais įstatymais, Lietuvos Respublikos Vyriausybės nutarimais, teritorijų planavimo normomis, kompleksinio teritorijų planavimo dokumentų rengimo taisyklėmis, specialiaisiais teritorijų planavimo dokumentais, planavimo sąlygomis ir kitais galiojančiais teisės aktais.</w:t>
      </w:r>
    </w:p>
    <w:p w14:paraId="3AFAC035"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20. Rengiant Bendrąjį planą turi būti atsižvelgta į galiojančius ir rengiamus teritorijų planavimo dokumentus, strateginius planavimo dokumentus, savivaldybės strateginius plėtros ir veiklos planus, studijas, tyrimus, monitoringo ataskaitas ir kitą aktualią informaciją.</w:t>
      </w:r>
    </w:p>
    <w:p w14:paraId="4F87E1A4" w14:textId="77777777" w:rsidR="000B7FD2" w:rsidRPr="00FE5681" w:rsidRDefault="000B7FD2" w:rsidP="00DF7D1C">
      <w:pPr>
        <w:spacing w:after="0" w:line="360" w:lineRule="auto"/>
        <w:jc w:val="both"/>
        <w:rPr>
          <w:rFonts w:cs="Times New Roman"/>
          <w:sz w:val="24"/>
          <w:szCs w:val="24"/>
          <w:lang w:val="lt-LT"/>
        </w:rPr>
      </w:pPr>
    </w:p>
    <w:p w14:paraId="17E800CC" w14:textId="77777777" w:rsidR="000B7FD2" w:rsidRPr="00437560" w:rsidRDefault="000B7FD2" w:rsidP="00DF7D1C">
      <w:pPr>
        <w:spacing w:before="120" w:after="0" w:line="360" w:lineRule="auto"/>
        <w:jc w:val="center"/>
        <w:rPr>
          <w:rFonts w:cs="Times New Roman"/>
          <w:sz w:val="24"/>
          <w:szCs w:val="24"/>
          <w:lang w:val="lt-LT"/>
        </w:rPr>
      </w:pPr>
      <w:r w:rsidRPr="00FE5681">
        <w:rPr>
          <w:rFonts w:cs="Times New Roman"/>
          <w:b/>
          <w:sz w:val="24"/>
          <w:szCs w:val="24"/>
          <w:lang w:val="lt-LT"/>
        </w:rPr>
        <w:t>VI SKYRIUS</w:t>
      </w:r>
      <w:r w:rsidRPr="00FE5681">
        <w:rPr>
          <w:rFonts w:cs="Times New Roman"/>
          <w:b/>
          <w:sz w:val="24"/>
          <w:szCs w:val="24"/>
          <w:lang w:val="lt-LT"/>
        </w:rPr>
        <w:br/>
      </w:r>
      <w:r w:rsidRPr="00437560">
        <w:rPr>
          <w:rFonts w:cs="Times New Roman"/>
          <w:b/>
          <w:sz w:val="24"/>
          <w:szCs w:val="24"/>
          <w:lang w:val="lt-LT"/>
        </w:rPr>
        <w:t>PLANAVIMO REZULTATAI IR TEIKIAMI DUOMENYS</w:t>
      </w:r>
    </w:p>
    <w:p w14:paraId="40AC77B0"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21. Grafinės dalies brėžiniai rengiami masteliu 1:50 000 ir, esant poreikiui, 1:20 000. Rengėjas, suderinęs su planavimo organizatoriumi, gali parinkti kitą schemų mastelį, jeigu pateikiama informacija išlieka aiški ir įskaitoma.</w:t>
      </w:r>
    </w:p>
    <w:p w14:paraId="33786AE3"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lastRenderedPageBreak/>
        <w:t>22. Parengti ir suderinti su planavimo organizatoriumi Bendrojo plano sprendinių įgyvendinimo programą, nurodant sprendinių įgyvendinimo priemones, etapus, atsakingus vykdytojus, stebėsenos rodiklius ir kitą sprendinių įgyvendinimui aktualią informaciją.</w:t>
      </w:r>
    </w:p>
    <w:p w14:paraId="2DA9590A"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23. Bendrojo plano rengėjas parengia Bendrojo plano, SPAV ir visuomenės dalyvavimo teritorijų planavimo procese dokumentus, dalyvaujant planavimo organizatoriui.</w:t>
      </w:r>
    </w:p>
    <w:p w14:paraId="54C98E8D"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24. Bendrojo plano rengėjas pataiso Bendrojo plano sprendinius pagal planavimo organizatoriaus, visuomenės, derinančių institucijų ar valstybinę teritorijų planavimo priežiūrą atliekančios institucijos pateiktas pastabas.</w:t>
      </w:r>
    </w:p>
    <w:p w14:paraId="536EA0B9"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25. Visi Bendrojo plano rengėjo pateikiami dokumentai turi būti pasirašyti atestuotų specialistų, kai toks reikalavimas taikomas pagal teisės aktus.</w:t>
      </w:r>
    </w:p>
    <w:p w14:paraId="5618A974" w14:textId="77777777"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26. Bendrojo plano koncepcija (tekstinė ir grafinė dalys) teikiama planavimo organizatoriui derinti ir tvirtinti planavimo organizatoriaus nustatytu egzempliorių ir skaitmeninių kopijų skaičiumi.</w:t>
      </w:r>
    </w:p>
    <w:p w14:paraId="618D2F9E" w14:textId="7E655B27" w:rsidR="006B437C" w:rsidRPr="00190B60" w:rsidRDefault="006B437C" w:rsidP="006B437C">
      <w:pPr>
        <w:spacing w:after="0" w:line="360" w:lineRule="auto"/>
        <w:rPr>
          <w:rFonts w:cs="Times New Roman"/>
          <w:sz w:val="24"/>
          <w:szCs w:val="24"/>
        </w:rPr>
      </w:pPr>
      <w:r w:rsidRPr="00190B60">
        <w:rPr>
          <w:rFonts w:cs="Times New Roman"/>
          <w:sz w:val="24"/>
          <w:szCs w:val="24"/>
          <w:lang w:val="lt-LT"/>
        </w:rPr>
        <w:t xml:space="preserve">27. </w:t>
      </w:r>
      <w:r w:rsidRPr="00190B60">
        <w:rPr>
          <w:rFonts w:cs="Times New Roman"/>
          <w:sz w:val="24"/>
          <w:szCs w:val="24"/>
        </w:rPr>
        <w:t xml:space="preserve">Bendrojo plano </w:t>
      </w:r>
      <w:proofErr w:type="spellStart"/>
      <w:r w:rsidRPr="00190B60">
        <w:rPr>
          <w:rFonts w:cs="Times New Roman"/>
          <w:sz w:val="24"/>
          <w:szCs w:val="24"/>
        </w:rPr>
        <w:t>sprendiniai</w:t>
      </w:r>
      <w:proofErr w:type="spellEnd"/>
      <w:r w:rsidRPr="00190B60">
        <w:rPr>
          <w:rFonts w:cs="Times New Roman"/>
          <w:sz w:val="24"/>
          <w:szCs w:val="24"/>
        </w:rPr>
        <w:t xml:space="preserve"> </w:t>
      </w:r>
      <w:proofErr w:type="spellStart"/>
      <w:r w:rsidRPr="00190B60">
        <w:rPr>
          <w:rFonts w:cs="Times New Roman"/>
          <w:sz w:val="24"/>
          <w:szCs w:val="24"/>
        </w:rPr>
        <w:t>rengiami</w:t>
      </w:r>
      <w:proofErr w:type="spellEnd"/>
      <w:r w:rsidRPr="00190B60">
        <w:rPr>
          <w:rFonts w:cs="Times New Roman"/>
          <w:sz w:val="24"/>
          <w:szCs w:val="24"/>
        </w:rPr>
        <w:t xml:space="preserve"> GIS </w:t>
      </w:r>
      <w:proofErr w:type="spellStart"/>
      <w:r w:rsidRPr="00190B60">
        <w:rPr>
          <w:rFonts w:cs="Times New Roman"/>
          <w:sz w:val="24"/>
          <w:szCs w:val="24"/>
        </w:rPr>
        <w:t>pagrindu</w:t>
      </w:r>
      <w:proofErr w:type="spellEnd"/>
      <w:r w:rsidR="00190B60">
        <w:rPr>
          <w:rFonts w:cs="Times New Roman"/>
          <w:sz w:val="24"/>
          <w:szCs w:val="24"/>
        </w:rPr>
        <w:t>.</w:t>
      </w:r>
    </w:p>
    <w:p w14:paraId="0B29B597" w14:textId="63401F9E" w:rsidR="00E608D4" w:rsidRPr="00FE5681" w:rsidRDefault="00C35E0D" w:rsidP="00DF7D1C">
      <w:pPr>
        <w:spacing w:after="0" w:line="360" w:lineRule="auto"/>
        <w:jc w:val="both"/>
        <w:rPr>
          <w:rFonts w:cs="Times New Roman"/>
          <w:sz w:val="24"/>
          <w:szCs w:val="24"/>
          <w:lang w:val="lt-LT"/>
        </w:rPr>
      </w:pPr>
      <w:r w:rsidRPr="00FE5681">
        <w:rPr>
          <w:rFonts w:cs="Times New Roman"/>
          <w:sz w:val="24"/>
          <w:szCs w:val="24"/>
          <w:lang w:val="lt-LT"/>
        </w:rPr>
        <w:t>2</w:t>
      </w:r>
      <w:r w:rsidR="00A61816" w:rsidRPr="00FE5681">
        <w:rPr>
          <w:rFonts w:cs="Times New Roman"/>
          <w:sz w:val="24"/>
          <w:szCs w:val="24"/>
          <w:lang w:val="lt-LT"/>
        </w:rPr>
        <w:t>8</w:t>
      </w:r>
      <w:r w:rsidRPr="00FE5681">
        <w:rPr>
          <w:rFonts w:cs="Times New Roman"/>
          <w:sz w:val="24"/>
          <w:szCs w:val="24"/>
          <w:lang w:val="lt-LT"/>
        </w:rPr>
        <w:t>. Visos apimties Bendrojo plano dokumentacija (tekstinė ir grafinė dalys) teikiama planavimo organizatoriui planavimo organizatoriaus nustatytu egzempliorių skaičiumi ir skaitmeniniu formatu.</w:t>
      </w:r>
    </w:p>
    <w:p w14:paraId="5A280B4A" w14:textId="2F613434" w:rsidR="00E608D4" w:rsidRPr="00E235F6" w:rsidRDefault="00C35E0D" w:rsidP="00DF7D1C">
      <w:pPr>
        <w:spacing w:after="0" w:line="360" w:lineRule="auto"/>
        <w:jc w:val="both"/>
        <w:rPr>
          <w:rFonts w:cs="Times New Roman"/>
          <w:sz w:val="24"/>
          <w:szCs w:val="24"/>
          <w:lang w:val="lt-LT"/>
        </w:rPr>
      </w:pPr>
      <w:r w:rsidRPr="00E235F6">
        <w:rPr>
          <w:rFonts w:cs="Times New Roman"/>
          <w:sz w:val="24"/>
          <w:szCs w:val="24"/>
          <w:lang w:val="lt-LT"/>
        </w:rPr>
        <w:t>2</w:t>
      </w:r>
      <w:r w:rsidR="00A61816" w:rsidRPr="00E235F6">
        <w:rPr>
          <w:rFonts w:cs="Times New Roman"/>
          <w:sz w:val="24"/>
          <w:szCs w:val="24"/>
          <w:lang w:val="lt-LT"/>
        </w:rPr>
        <w:t>9</w:t>
      </w:r>
      <w:r w:rsidRPr="00E235F6">
        <w:rPr>
          <w:rFonts w:cs="Times New Roman"/>
          <w:sz w:val="24"/>
          <w:szCs w:val="24"/>
          <w:lang w:val="lt-LT"/>
        </w:rPr>
        <w:t xml:space="preserve">. </w:t>
      </w:r>
      <w:r w:rsidR="00A61816" w:rsidRPr="00E235F6">
        <w:rPr>
          <w:rFonts w:cs="Times New Roman"/>
          <w:sz w:val="24"/>
          <w:szCs w:val="24"/>
          <w:lang w:val="lt-LT"/>
        </w:rPr>
        <w:t>Bendrojo plano sprendiniai rengiami vadovaujantis Teritorijų planavimo erdvinių duomenų specifikacijos reikalavimais, užtikrinant privalomų erdvinių ir aprašomųjų duomenų parengimą GIS formatu bei integravimą į TPDRIS. S</w:t>
      </w:r>
      <w:r w:rsidRPr="00E235F6">
        <w:rPr>
          <w:rFonts w:cs="Times New Roman"/>
          <w:sz w:val="24"/>
          <w:szCs w:val="24"/>
          <w:lang w:val="lt-LT"/>
        </w:rPr>
        <w:t xml:space="preserve">avivaldybės lygmens bendrųjų planų sprendiniams taikyti </w:t>
      </w:r>
      <w:r w:rsidR="00A61816" w:rsidRPr="00E235F6">
        <w:rPr>
          <w:rFonts w:cs="Times New Roman"/>
          <w:sz w:val="24"/>
          <w:szCs w:val="24"/>
          <w:lang w:val="lt-LT"/>
        </w:rPr>
        <w:t xml:space="preserve">Teritorijų planavimo erdvinių duomenų specifikacijos </w:t>
      </w:r>
      <w:r w:rsidRPr="00E235F6">
        <w:rPr>
          <w:rFonts w:cs="Times New Roman"/>
          <w:sz w:val="24"/>
          <w:szCs w:val="24"/>
          <w:lang w:val="lt-LT"/>
        </w:rPr>
        <w:t>2 priedo duomenų struktūrą.</w:t>
      </w:r>
    </w:p>
    <w:p w14:paraId="3F1134EB" w14:textId="3A542A29" w:rsidR="00A61816" w:rsidRPr="00E235F6" w:rsidRDefault="00A61816" w:rsidP="00A61816">
      <w:pPr>
        <w:spacing w:after="0" w:line="360" w:lineRule="auto"/>
        <w:jc w:val="both"/>
        <w:rPr>
          <w:rFonts w:cs="Times New Roman"/>
          <w:sz w:val="24"/>
          <w:szCs w:val="24"/>
          <w:lang w:val="lt-LT"/>
        </w:rPr>
      </w:pPr>
      <w:r w:rsidRPr="00E235F6">
        <w:rPr>
          <w:rFonts w:cs="Times New Roman"/>
          <w:sz w:val="24"/>
          <w:szCs w:val="24"/>
          <w:lang w:val="lt-LT"/>
        </w:rPr>
        <w:t xml:space="preserve">30. Rengėjas privalo parengti SHP/GDB duomenų rinkinius, atributinius duomenis, reglamentų lenteles, TPDRIS integravimui tinkamus duomenis. Visi sprendiniai turi būti susieti su aiškinamojo rašto tekstiniais reglamentais. Duomenys turi būti tinkami integruoti į savivaldybės GIS sistemas. Specifikacijose numatyti tekstinių reglamentų numeraciją ir sąsają tarp reglamentų ir funkcinių zonų. </w:t>
      </w:r>
    </w:p>
    <w:p w14:paraId="4D4600E1" w14:textId="64934ECB" w:rsidR="00E608D4" w:rsidRPr="00E235F6" w:rsidRDefault="00A61816" w:rsidP="00DF7D1C">
      <w:pPr>
        <w:spacing w:after="0" w:line="360" w:lineRule="auto"/>
        <w:jc w:val="both"/>
        <w:rPr>
          <w:rFonts w:cs="Times New Roman"/>
          <w:sz w:val="24"/>
          <w:szCs w:val="24"/>
          <w:lang w:val="lt-LT"/>
        </w:rPr>
      </w:pPr>
      <w:r w:rsidRPr="00E235F6">
        <w:rPr>
          <w:rFonts w:cs="Times New Roman"/>
          <w:sz w:val="24"/>
          <w:szCs w:val="24"/>
          <w:lang w:val="lt-LT"/>
        </w:rPr>
        <w:t xml:space="preserve">31. Erdviniai duomenys pateikiami SHP, ESRI File Geodatabase arba kitu planavimo organizatoriaus ir teisės aktų leidžiamu formatu, kartu pateikiant PDF brėžinius ir metaduomenis. </w:t>
      </w:r>
    </w:p>
    <w:p w14:paraId="119CA044" w14:textId="45B4D96C" w:rsidR="00E608D4" w:rsidRDefault="00C35E0D" w:rsidP="00DF7D1C">
      <w:pPr>
        <w:spacing w:after="0" w:line="360" w:lineRule="auto"/>
        <w:jc w:val="both"/>
        <w:rPr>
          <w:rFonts w:cs="Times New Roman"/>
          <w:sz w:val="24"/>
          <w:szCs w:val="24"/>
          <w:lang w:val="lt-LT"/>
        </w:rPr>
      </w:pPr>
      <w:r w:rsidRPr="00E235F6">
        <w:rPr>
          <w:rFonts w:cs="Times New Roman"/>
          <w:sz w:val="24"/>
          <w:szCs w:val="24"/>
          <w:lang w:val="lt-LT"/>
        </w:rPr>
        <w:t>3</w:t>
      </w:r>
      <w:r w:rsidR="00A61816" w:rsidRPr="00E235F6">
        <w:rPr>
          <w:rFonts w:cs="Times New Roman"/>
          <w:sz w:val="24"/>
          <w:szCs w:val="24"/>
          <w:lang w:val="lt-LT"/>
        </w:rPr>
        <w:t>2</w:t>
      </w:r>
      <w:r w:rsidRPr="00E235F6">
        <w:rPr>
          <w:rFonts w:cs="Times New Roman"/>
          <w:sz w:val="24"/>
          <w:szCs w:val="24"/>
          <w:lang w:val="lt-LT"/>
        </w:rPr>
        <w:t>. Bendrojo plano rengimo metu turi būti naudojami oficialūs registrų, kadastrų, TPDR/TPDRIS, GIS ir institucijų duomenys; duomenų aktualumas tikrinamas prieš teikiant sprendinius derinti ir tvirtinti.</w:t>
      </w:r>
    </w:p>
    <w:p w14:paraId="4605EAD0" w14:textId="77777777" w:rsidR="00CC7AEA" w:rsidRDefault="00CC7AEA" w:rsidP="00DF7D1C">
      <w:pPr>
        <w:spacing w:after="0" w:line="360" w:lineRule="auto"/>
        <w:jc w:val="both"/>
        <w:rPr>
          <w:rFonts w:cs="Times New Roman"/>
          <w:sz w:val="24"/>
          <w:szCs w:val="24"/>
          <w:lang w:val="lt-LT"/>
        </w:rPr>
      </w:pPr>
      <w:bookmarkStart w:id="0" w:name="_GoBack"/>
      <w:bookmarkEnd w:id="0"/>
    </w:p>
    <w:p w14:paraId="138D1AFB" w14:textId="3B85C758" w:rsidR="00321D62" w:rsidRPr="003D5CD9" w:rsidRDefault="00321D62" w:rsidP="003D5CD9">
      <w:pPr>
        <w:ind w:firstLine="1134"/>
        <w:jc w:val="center"/>
        <w:rPr>
          <w:b/>
          <w:bCs/>
        </w:rPr>
      </w:pPr>
      <w:r w:rsidRPr="00EE7B45">
        <w:t>___________________________</w:t>
      </w:r>
    </w:p>
    <w:sectPr w:rsidR="00321D62" w:rsidRPr="003D5CD9" w:rsidSect="004E7FE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FD2"/>
    <w:rsid w:val="0015074B"/>
    <w:rsid w:val="00190B60"/>
    <w:rsid w:val="00261522"/>
    <w:rsid w:val="0029639D"/>
    <w:rsid w:val="00321D62"/>
    <w:rsid w:val="00326F90"/>
    <w:rsid w:val="003334D6"/>
    <w:rsid w:val="003914DF"/>
    <w:rsid w:val="003D5CD9"/>
    <w:rsid w:val="003E1F7E"/>
    <w:rsid w:val="00430B82"/>
    <w:rsid w:val="00437560"/>
    <w:rsid w:val="004E7FE2"/>
    <w:rsid w:val="0057053F"/>
    <w:rsid w:val="00584E6B"/>
    <w:rsid w:val="005F0B09"/>
    <w:rsid w:val="0064788F"/>
    <w:rsid w:val="006550FF"/>
    <w:rsid w:val="006A2F3A"/>
    <w:rsid w:val="006B437C"/>
    <w:rsid w:val="00700D59"/>
    <w:rsid w:val="00A05468"/>
    <w:rsid w:val="00A22F00"/>
    <w:rsid w:val="00A61816"/>
    <w:rsid w:val="00AA1D8D"/>
    <w:rsid w:val="00B1283D"/>
    <w:rsid w:val="00B47730"/>
    <w:rsid w:val="00BF5452"/>
    <w:rsid w:val="00C35E0D"/>
    <w:rsid w:val="00C41C81"/>
    <w:rsid w:val="00CB0664"/>
    <w:rsid w:val="00CC7AEA"/>
    <w:rsid w:val="00D20175"/>
    <w:rsid w:val="00D23EAD"/>
    <w:rsid w:val="00D67908"/>
    <w:rsid w:val="00DF7D1C"/>
    <w:rsid w:val="00E235F6"/>
    <w:rsid w:val="00E608D4"/>
    <w:rsid w:val="00E961A3"/>
    <w:rsid w:val="00FC693F"/>
    <w:rsid w:val="00FE2D6C"/>
    <w:rsid w:val="00FE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4884B"/>
  <w14:defaultImageDpi w14:val="300"/>
  <w15:docId w15:val="{8032554C-8090-4B4F-B804-6C345B33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Times New Roman" w:eastAsia="Times New Roman" w:hAnsi="Times New Roman"/>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D8C0-BA00-4163-BF36-91DB3D8D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8435</Words>
  <Characters>4809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Jurgita Žilytė - Mackevičienė</cp:lastModifiedBy>
  <cp:revision>24</cp:revision>
  <cp:lastPrinted>2026-06-03T07:55:00Z</cp:lastPrinted>
  <dcterms:created xsi:type="dcterms:W3CDTF">2026-06-08T07:53:00Z</dcterms:created>
  <dcterms:modified xsi:type="dcterms:W3CDTF">2026-06-09T11:40:00Z</dcterms:modified>
  <cp:category/>
</cp:coreProperties>
</file>