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31287B94" w14:textId="77777777">
      <w:pPr>
        <w:tabs>
          <w:tab w:val="center" w:pos="4819"/>
          <w:tab w:val="right" w:pos="9638"/>
        </w:tabs>
        <w:rPr>
          <w:kern w:val="2"/>
          <w:sz w:val="22"/>
          <w:szCs w:val="22"/>
        </w:rPr>
      </w:pPr>
    </w:p>
    <w:p w14:paraId="5E29A605" w14:textId="1AF6FD39">
      <w:pPr>
        <w:ind w:firstLine="323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14:paraId="34FF21BF" w14:textId="77777777">
      <w:pPr>
        <w:ind w:left="6521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Raseinių rajono savivaldybės</w:t>
      </w:r>
    </w:p>
    <w:p w14:paraId="21A10F5B" w14:textId="17D17FB3">
      <w:pPr>
        <w:ind w:left="6521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tarybos 2024 m.                    d. sprendimu Nr</w:t>
      </w:r>
      <w:r>
        <w:rPr>
          <w:color w:val="000000"/>
          <w:sz w:val="27"/>
          <w:szCs w:val="27"/>
          <w:lang w:eastAsia="lt-LT"/>
        </w:rPr>
        <w:t>.</w:t>
      </w:r>
    </w:p>
    <w:p w14:paraId="628EC868" w14:textId="77777777">
      <w:pPr>
        <w:jc w:val="center"/>
        <w:rPr>
          <w:b/>
          <w:bCs/>
          <w:color w:val="000000"/>
          <w:sz w:val="27"/>
          <w:szCs w:val="27"/>
          <w:lang w:eastAsia="lt-LT"/>
        </w:rPr>
      </w:pPr>
    </w:p>
    <w:p w14:paraId="2BD57E0A" w14:textId="77777777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RASEINIŲ SOCIALINIŲ PASLAUGŲ CENTRO TECHNINĖS PAGALBOS </w:t>
      </w:r>
    </w:p>
    <w:p w14:paraId="632B34B0" w14:textId="168E0C0B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PRIEMONIŲ NUOMOS TVARKOS APRAŠAS</w:t>
      </w:r>
    </w:p>
    <w:p w14:paraId="5E7B5046" w14:textId="77777777">
      <w:pPr>
        <w:spacing w:line="259" w:lineRule="auto"/>
        <w:jc w:val="both"/>
        <w:rPr>
          <w:kern w:val="2"/>
          <w:sz w:val="16"/>
          <w:szCs w:val="16"/>
        </w:rPr>
      </w:pPr>
    </w:p>
    <w:p w14:paraId="38E89782" w14:textId="7AFB7DC6">
      <w:pPr>
        <w:spacing w:line="259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I</w:t>
      </w:r>
      <w:r>
        <w:rPr>
          <w:b/>
          <w:bCs/>
          <w:kern w:val="2"/>
          <w:szCs w:val="24"/>
        </w:rPr>
        <w:t xml:space="preserve"> SKYRIUS</w:t>
      </w:r>
    </w:p>
    <w:p w14:paraId="4B883A4E" w14:textId="60DBBEC0">
      <w:pPr>
        <w:spacing w:line="259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BENDROSIOS NUOSTATOS</w:t>
      </w:r>
    </w:p>
    <w:p w14:paraId="306B2660" w14:textId="77777777">
      <w:pPr>
        <w:spacing w:line="259" w:lineRule="auto"/>
        <w:ind w:firstLine="720"/>
        <w:jc w:val="center"/>
        <w:rPr>
          <w:kern w:val="2"/>
          <w:szCs w:val="24"/>
        </w:rPr>
      </w:pPr>
    </w:p>
    <w:p w14:paraId="0A6EC239" w14:textId="3CA83D0E">
      <w:pPr>
        <w:tabs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</w:t>
      </w:r>
      <w:r>
        <w:rPr>
          <w:kern w:val="2"/>
          <w:szCs w:val="24"/>
        </w:rPr>
        <w:t>.</w:t>
        <w:tab/>
        <w:t>Raseinių socialinių paslaugų centro techninės pagalbos priemonių nuomos tvarkos aprašas (toliau – Aprašas) nustato techninės pagalbos priemonių (toliau TPP) nuomos organizavimą ir apmokėjimo už jų nuomą sąlygas.</w:t>
      </w:r>
    </w:p>
    <w:p w14:paraId="5F535248" w14:textId="436837B7">
      <w:pPr>
        <w:tabs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2</w:t>
      </w:r>
      <w:r>
        <w:rPr>
          <w:kern w:val="2"/>
          <w:szCs w:val="24"/>
        </w:rPr>
        <w:t>.</w:t>
        <w:tab/>
        <w:t xml:space="preserve">Nuomojamos TPP – tai TPP, įsigytos Raseinių  socialinių paslaugų centro (toliau – Centras) biudžeto lėšomis ar gautos paramos būdu.</w:t>
      </w:r>
    </w:p>
    <w:p w14:paraId="319C6F2F" w14:textId="2164603C">
      <w:pPr>
        <w:tabs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3</w:t>
      </w:r>
      <w:r>
        <w:rPr>
          <w:kern w:val="2"/>
          <w:szCs w:val="24"/>
        </w:rPr>
        <w:t>.</w:t>
        <w:tab/>
        <w:t>Centras teikia TPP nuomos asmenims paslaugą pagal poreikį, vadovaujantis šio Aprašo IV skyriuje patvirtintais nuomos įkainiais.</w:t>
      </w:r>
    </w:p>
    <w:p w14:paraId="7DCAEE3D" w14:textId="77777777">
      <w:pPr>
        <w:spacing w:line="259" w:lineRule="auto"/>
        <w:jc w:val="both"/>
        <w:rPr>
          <w:kern w:val="2"/>
          <w:sz w:val="16"/>
          <w:szCs w:val="16"/>
        </w:rPr>
      </w:pPr>
    </w:p>
    <w:p w14:paraId="60C565EE" w14:textId="3FBAF544">
      <w:pPr>
        <w:spacing w:line="259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II</w:t>
      </w:r>
      <w:r>
        <w:rPr>
          <w:b/>
          <w:bCs/>
          <w:kern w:val="2"/>
          <w:szCs w:val="24"/>
        </w:rPr>
        <w:t xml:space="preserve"> SKYRIUS</w:t>
      </w:r>
    </w:p>
    <w:p w14:paraId="25E3A286" w14:textId="1009BDDC">
      <w:pPr>
        <w:spacing w:line="259" w:lineRule="auto"/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TEISĖ NUOMOTIS TECHNINĖS PAGALBOS PRIEMONES</w:t>
      </w:r>
    </w:p>
    <w:p w14:paraId="48F63DEF" w14:textId="77777777">
      <w:pPr>
        <w:spacing w:line="259" w:lineRule="auto"/>
        <w:jc w:val="center"/>
        <w:rPr>
          <w:b/>
          <w:bCs/>
          <w:kern w:val="2"/>
          <w:szCs w:val="24"/>
        </w:rPr>
      </w:pPr>
    </w:p>
    <w:p w14:paraId="4942B918" w14:textId="02A4C080">
      <w:pPr>
        <w:tabs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4</w:t>
      </w:r>
      <w:r>
        <w:rPr>
          <w:kern w:val="2"/>
          <w:szCs w:val="24"/>
        </w:rPr>
        <w:t>.</w:t>
        <w:tab/>
        <w:t>Išsinuomoti TPP teisę turi Lietuvos Respublikos piliečiai, taip pat kitų valstybių piliečiai ir asmenys,</w:t>
      </w:r>
      <w:r>
        <w:rPr>
          <w:kern w:val="2"/>
          <w:sz w:val="22"/>
          <w:szCs w:val="22"/>
        </w:rPr>
        <w:t xml:space="preserve"> </w:t>
      </w:r>
      <w:r>
        <w:rPr>
          <w:kern w:val="2"/>
          <w:szCs w:val="24"/>
        </w:rPr>
        <w:t>Lietuvos Respublikos gyvenamosios vietos deklaravimo įstatymo nustatyta tvarka deklaravę gyvenamąją vietą arba įtraukti į gyvenamosios vietos nedeklaravusių asmenų apskaitą Raseinių rajono savivaldybėje ir:</w:t>
      </w:r>
    </w:p>
    <w:p w14:paraId="31AEDF89" w14:textId="03E5A74E">
      <w:pPr>
        <w:tabs>
          <w:tab w:val="left" w:pos="1134"/>
        </w:tabs>
        <w:spacing w:line="360" w:lineRule="auto"/>
        <w:ind w:left="709"/>
        <w:jc w:val="both"/>
        <w:rPr>
          <w:kern w:val="2"/>
          <w:szCs w:val="24"/>
        </w:rPr>
      </w:pPr>
      <w:r>
        <w:rPr>
          <w:kern w:val="2"/>
          <w:szCs w:val="24"/>
        </w:rPr>
        <w:t>4.1</w:t>
      </w:r>
      <w:r>
        <w:rPr>
          <w:kern w:val="2"/>
          <w:szCs w:val="24"/>
        </w:rPr>
        <w:t>.</w:t>
        <w:tab/>
        <w:t>kuriems nustatytas neįgalumo lygis;</w:t>
      </w:r>
    </w:p>
    <w:p w14:paraId="35C8CD8A" w14:textId="2A7A3E5F">
      <w:pPr>
        <w:spacing w:line="360" w:lineRule="auto"/>
        <w:ind w:left="1134" w:hanging="425"/>
        <w:jc w:val="both"/>
        <w:rPr>
          <w:kern w:val="2"/>
          <w:szCs w:val="24"/>
        </w:rPr>
      </w:pPr>
      <w:r>
        <w:rPr>
          <w:kern w:val="2"/>
          <w:szCs w:val="24"/>
        </w:rPr>
        <w:t>4.2</w:t>
      </w:r>
      <w:r>
        <w:rPr>
          <w:kern w:val="2"/>
          <w:szCs w:val="24"/>
        </w:rPr>
        <w:t>.</w:t>
        <w:tab/>
        <w:t>kuriems nustatytas dalyvumo lygis (iki 2023 m. gruodžio 31 d. – darbingumo lygis);</w:t>
      </w:r>
    </w:p>
    <w:p w14:paraId="2E4FE3EF" w14:textId="456664B6">
      <w:pPr>
        <w:spacing w:line="360" w:lineRule="auto"/>
        <w:ind w:left="1134" w:hanging="425"/>
        <w:jc w:val="both"/>
        <w:rPr>
          <w:kern w:val="2"/>
          <w:szCs w:val="24"/>
        </w:rPr>
      </w:pPr>
      <w:r>
        <w:rPr>
          <w:kern w:val="2"/>
          <w:szCs w:val="24"/>
        </w:rPr>
        <w:t>4.3</w:t>
      </w:r>
      <w:r>
        <w:rPr>
          <w:kern w:val="2"/>
          <w:szCs w:val="24"/>
        </w:rPr>
        <w:t>.</w:t>
        <w:tab/>
        <w:t>kurie yra sukakę senatvės pensijos amžių;</w:t>
      </w:r>
    </w:p>
    <w:p w14:paraId="5E64E7BB" w14:textId="0765FB07">
      <w:pPr>
        <w:tabs>
          <w:tab w:val="left" w:pos="1134"/>
        </w:tabs>
        <w:spacing w:line="360" w:lineRule="auto"/>
        <w:ind w:firstLine="709"/>
        <w:jc w:val="both"/>
        <w:rPr>
          <w:kern w:val="2"/>
          <w:szCs w:val="24"/>
        </w:rPr>
      </w:pPr>
      <w:r>
        <w:rPr>
          <w:kern w:val="2"/>
          <w:szCs w:val="24"/>
        </w:rPr>
        <w:t>4.4</w:t>
      </w:r>
      <w:r>
        <w:rPr>
          <w:kern w:val="2"/>
          <w:szCs w:val="24"/>
        </w:rPr>
        <w:t>.</w:t>
        <w:tab/>
        <w:t xml:space="preserve">kurie yra po ūmių traumų, ir  (ar) ligos, iki neįgalumo ar dalyvumo lygis jiems dar nenustatytas.</w:t>
      </w:r>
    </w:p>
    <w:p w14:paraId="743984FE" w14:textId="743A3EF5">
      <w:pPr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III</w:t>
      </w:r>
      <w:r>
        <w:rPr>
          <w:b/>
          <w:bCs/>
          <w:kern w:val="2"/>
          <w:szCs w:val="24"/>
        </w:rPr>
        <w:t xml:space="preserve"> SKYRIUS</w:t>
      </w:r>
    </w:p>
    <w:p w14:paraId="29DA58F5" w14:textId="1366EB24">
      <w:pPr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TECHNINĖS PAGALBOS PRIEMONIŲ NUOMOS TVARKA</w:t>
      </w:r>
    </w:p>
    <w:p w14:paraId="5F37E3A4" w14:textId="77777777">
      <w:pPr>
        <w:spacing w:line="360" w:lineRule="auto"/>
        <w:ind w:firstLine="720"/>
        <w:jc w:val="center"/>
        <w:rPr>
          <w:b/>
          <w:bCs/>
          <w:kern w:val="2"/>
          <w:szCs w:val="24"/>
        </w:rPr>
      </w:pPr>
    </w:p>
    <w:p w14:paraId="5642CFAB" w14:textId="710894CE">
      <w:pPr>
        <w:tabs>
          <w:tab w:val="left" w:pos="1134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5</w:t>
      </w:r>
      <w:r>
        <w:rPr>
          <w:kern w:val="2"/>
          <w:szCs w:val="24"/>
        </w:rPr>
        <w:t>.</w:t>
        <w:tab/>
        <w:t xml:space="preserve">Asmuo, pageidaujantis išsinuomoti TPP, kreipiasi į Centrą, pateikia nustatytos formos prašymą dėl TPP nuomos (1 priedas) (toliau  - prašymas) ir šiuos dokumentus:</w:t>
      </w:r>
    </w:p>
    <w:p w14:paraId="2AD7E686" w14:textId="7D697E52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5.1</w:t>
      </w:r>
      <w:r>
        <w:rPr>
          <w:kern w:val="2"/>
          <w:szCs w:val="24"/>
        </w:rPr>
        <w:t>.</w:t>
        <w:tab/>
        <w:t>asmens su negalia pažymėjimą;</w:t>
      </w:r>
    </w:p>
    <w:p w14:paraId="012FF0D6" w14:textId="769A64CF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5.2</w:t>
      </w:r>
      <w:r>
        <w:rPr>
          <w:kern w:val="2"/>
          <w:szCs w:val="24"/>
        </w:rPr>
        <w:t>.</w:t>
        <w:tab/>
        <w:t>pensininko pažymėjimą;</w:t>
      </w:r>
    </w:p>
    <w:p w14:paraId="29703160" w14:textId="6A3F9CC8">
      <w:pPr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5.3</w:t>
      </w:r>
      <w:r>
        <w:rPr>
          <w:kern w:val="2"/>
          <w:szCs w:val="24"/>
        </w:rPr>
        <w:t>.</w:t>
        <w:tab/>
        <w:t>medicinos dokumentų išrašą/siuntimą 027/a formą.</w:t>
      </w:r>
    </w:p>
    <w:p w14:paraId="6DBD3ADE" w14:textId="0B686185">
      <w:pPr>
        <w:tabs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6</w:t>
      </w:r>
      <w:r>
        <w:rPr>
          <w:kern w:val="2"/>
          <w:szCs w:val="24"/>
        </w:rPr>
        <w:t>.</w:t>
        <w:tab/>
        <w:t>Prašymą išsinuomoti TPP gali pateikti asmuo (vienas iš suaugusių šeimos narių) ar jo globėjas (rūpintojas) arba kitas įgaliotas atstovas.</w:t>
      </w:r>
    </w:p>
    <w:p w14:paraId="4FCC2ED8" w14:textId="5FD14E0C">
      <w:pPr>
        <w:tabs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7</w:t>
      </w:r>
      <w:r>
        <w:rPr>
          <w:kern w:val="2"/>
          <w:szCs w:val="24"/>
        </w:rPr>
        <w:t>.</w:t>
        <w:tab/>
        <w:t>Asmuo su Centru sudaro TPP nuomos sutartį (2 priedas) (toliau – sutartis).</w:t>
      </w:r>
    </w:p>
    <w:p w14:paraId="385874F9" w14:textId="059CA814">
      <w:pPr>
        <w:tabs>
          <w:tab w:val="left" w:pos="426"/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8</w:t>
      </w:r>
      <w:r>
        <w:rPr>
          <w:kern w:val="2"/>
          <w:szCs w:val="24"/>
        </w:rPr>
        <w:t>.</w:t>
        <w:tab/>
        <w:t>Asmeniui pageidaujant, išnuomotą TPP Centras pristato į asmens namus sutartu laiku, sumokėjus už transportavimo paslaugą pagal šio Aprašo IV skyriuje patvirtintus įkainius.</w:t>
      </w:r>
    </w:p>
    <w:p w14:paraId="78EFEACE" w14:textId="7B04D517">
      <w:pPr>
        <w:tabs>
          <w:tab w:val="left" w:pos="426"/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9</w:t>
      </w:r>
      <w:r>
        <w:rPr>
          <w:kern w:val="2"/>
          <w:szCs w:val="24"/>
        </w:rPr>
        <w:t>.</w:t>
        <w:tab/>
        <w:t>Asmeniui mirus ar pasibaigus TPP nuomos sutarties terminui, TPP grąžinama Centrui.</w:t>
      </w:r>
    </w:p>
    <w:p w14:paraId="1DBF9D24" w14:textId="77777777">
      <w:pPr>
        <w:tabs>
          <w:tab w:val="left" w:pos="426"/>
        </w:tabs>
        <w:spacing w:line="360" w:lineRule="auto"/>
        <w:jc w:val="both"/>
        <w:rPr>
          <w:kern w:val="2"/>
          <w:szCs w:val="24"/>
        </w:rPr>
      </w:pPr>
      <w:r>
        <w:rPr>
          <w:kern w:val="2"/>
          <w:szCs w:val="24"/>
        </w:rPr>
        <w:t>Išnuomota TPP turi būti grąžinta ne vėliau kaip per 20 kalendorinių dienų. Jei TPP asmeniui</w:t>
      </w:r>
    </w:p>
    <w:p w14:paraId="28E5F594" w14:textId="77777777">
      <w:pPr>
        <w:tabs>
          <w:tab w:val="left" w:pos="426"/>
        </w:tabs>
        <w:spacing w:line="360" w:lineRule="auto"/>
        <w:jc w:val="both"/>
        <w:rPr>
          <w:kern w:val="2"/>
          <w:szCs w:val="24"/>
        </w:rPr>
      </w:pPr>
      <w:r>
        <w:rPr>
          <w:kern w:val="2"/>
          <w:szCs w:val="24"/>
        </w:rPr>
        <w:t>reikalinga ilgesniam terminui nei nustatyta sutartyje, sutartis gali būti pratęsta.</w:t>
      </w:r>
    </w:p>
    <w:p w14:paraId="7DD036CD" w14:textId="1B9CDBD2">
      <w:pPr>
        <w:tabs>
          <w:tab w:val="left" w:pos="426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10</w:t>
      </w:r>
      <w:r>
        <w:rPr>
          <w:kern w:val="2"/>
          <w:szCs w:val="24"/>
        </w:rPr>
        <w:t>. Asmuo ar jo artimieji, kiti atstovaujantys asmenys privalo informuoti Centrą apie pasikeitimus, susijusius su TPP nuoma:</w:t>
      </w:r>
    </w:p>
    <w:p w14:paraId="50D2E161" w14:textId="256BBDE9">
      <w:pPr>
        <w:tabs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10.1</w:t>
      </w:r>
      <w:r>
        <w:rPr>
          <w:kern w:val="2"/>
          <w:szCs w:val="24"/>
        </w:rPr>
        <w:t>. pasikeičia asmens gyvenamoji vieta;</w:t>
      </w:r>
    </w:p>
    <w:p w14:paraId="1E0E7548" w14:textId="77777777">
      <w:pPr>
        <w:tabs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10.2</w:t>
      </w:r>
      <w:r>
        <w:rPr>
          <w:kern w:val="2"/>
          <w:szCs w:val="24"/>
        </w:rPr>
        <w:t>. kai TPP sugenda;</w:t>
      </w:r>
    </w:p>
    <w:p w14:paraId="526E0BC1" w14:textId="5CB04FFC">
      <w:pPr>
        <w:tabs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10.3</w:t>
      </w:r>
      <w:r>
        <w:rPr>
          <w:kern w:val="2"/>
          <w:szCs w:val="24"/>
        </w:rPr>
        <w:t xml:space="preserve"> kai asmuo, kuris naudojosi TPP, miršta;</w:t>
      </w:r>
    </w:p>
    <w:p w14:paraId="2AAB9592" w14:textId="4EAE38E1">
      <w:pPr>
        <w:tabs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10.4</w:t>
      </w:r>
      <w:r>
        <w:rPr>
          <w:kern w:val="2"/>
          <w:szCs w:val="24"/>
        </w:rPr>
        <w:t>. kai nebelieka poreikio nuomotis TPP;</w:t>
      </w:r>
    </w:p>
    <w:p w14:paraId="65FEF979" w14:textId="5F73B8EE">
      <w:pPr>
        <w:tabs>
          <w:tab w:val="left" w:pos="993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10.5</w:t>
      </w:r>
      <w:r>
        <w:rPr>
          <w:kern w:val="2"/>
          <w:szCs w:val="24"/>
        </w:rPr>
        <w:t>. ir kitais nenumatytais atvejais.</w:t>
      </w:r>
    </w:p>
    <w:p w14:paraId="3965A003" w14:textId="77777777">
      <w:pPr>
        <w:tabs>
          <w:tab w:val="left" w:pos="993"/>
        </w:tabs>
        <w:spacing w:line="360" w:lineRule="auto"/>
        <w:jc w:val="both"/>
        <w:rPr>
          <w:kern w:val="2"/>
          <w:sz w:val="16"/>
          <w:szCs w:val="16"/>
        </w:rPr>
      </w:pPr>
    </w:p>
    <w:p w14:paraId="344C2BF7" w14:textId="77777777">
      <w:pPr>
        <w:tabs>
          <w:tab w:val="left" w:pos="993"/>
        </w:tabs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IV</w:t>
      </w:r>
      <w:r>
        <w:rPr>
          <w:b/>
          <w:bCs/>
          <w:kern w:val="2"/>
          <w:szCs w:val="24"/>
        </w:rPr>
        <w:t xml:space="preserve"> SKYRIUS</w:t>
      </w:r>
    </w:p>
    <w:p w14:paraId="01B58867" w14:textId="7C7875CD">
      <w:pPr>
        <w:tabs>
          <w:tab w:val="left" w:pos="993"/>
        </w:tabs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MOKĖJIMAS UŽ TECHNINĖS PAGALBOS PRIEMONIŲ NUOMĄ</w:t>
      </w:r>
    </w:p>
    <w:p w14:paraId="2C3E8B0C" w14:textId="77777777">
      <w:pPr>
        <w:spacing w:line="259" w:lineRule="auto"/>
        <w:jc w:val="both"/>
        <w:rPr>
          <w:b/>
          <w:bCs/>
          <w:kern w:val="2"/>
          <w:sz w:val="22"/>
          <w:szCs w:val="22"/>
        </w:rPr>
      </w:pPr>
    </w:p>
    <w:p w14:paraId="7669049B" w14:textId="21E53E81">
      <w:pPr>
        <w:tabs>
          <w:tab w:val="left" w:pos="851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bCs/>
          <w:kern w:val="2"/>
          <w:szCs w:val="24"/>
        </w:rPr>
        <w:t>11</w:t>
      </w:r>
      <w:r>
        <w:rPr>
          <w:bCs/>
          <w:kern w:val="2"/>
          <w:szCs w:val="24"/>
        </w:rPr>
        <w:t>.</w:t>
      </w:r>
      <w:r>
        <w:rPr>
          <w:b/>
          <w:bCs/>
          <w:kern w:val="2"/>
          <w:szCs w:val="24"/>
        </w:rPr>
        <w:t xml:space="preserve"> </w:t>
      </w:r>
      <w:r>
        <w:rPr>
          <w:kern w:val="2"/>
          <w:szCs w:val="24"/>
        </w:rPr>
        <w:t xml:space="preserve">Centras turi savo lėšomis įsigytas automatiškai reguliuojamas lovas. </w:t>
      </w:r>
    </w:p>
    <w:p w14:paraId="35E29676" w14:textId="6C62433D">
      <w:pPr>
        <w:tabs>
          <w:tab w:val="left" w:pos="851"/>
        </w:tabs>
        <w:spacing w:line="360" w:lineRule="auto"/>
        <w:ind w:firstLine="720"/>
        <w:jc w:val="both"/>
        <w:rPr>
          <w:b/>
          <w:bCs/>
          <w:kern w:val="2"/>
          <w:szCs w:val="24"/>
        </w:rPr>
      </w:pPr>
      <w:r>
        <w:rPr>
          <w:kern w:val="2"/>
          <w:szCs w:val="24"/>
        </w:rPr>
        <w:t>12</w:t>
      </w:r>
      <w:r>
        <w:rPr>
          <w:kern w:val="2"/>
          <w:szCs w:val="24"/>
        </w:rPr>
        <w:t>. Asmenims, norintiems išsinuomoti automatiškai reguliuojamą lovą, Centras teikia nuomos paslaugas:</w:t>
      </w:r>
    </w:p>
    <w:p w14:paraId="66AF9E94" w14:textId="2EBC1933">
      <w:pPr>
        <w:tabs>
          <w:tab w:val="left" w:pos="851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12.1</w:t>
      </w:r>
      <w:r>
        <w:rPr>
          <w:kern w:val="2"/>
          <w:szCs w:val="24"/>
        </w:rPr>
        <w:t>. nuomos kaina vienam mėnesiui 15 Eur, taikant vienkartinį 5 Eur atvežimo/išvežimo (surinkimo/išardymo) mokestį (toliau - vienkartinis mokestis);</w:t>
      </w:r>
    </w:p>
    <w:p w14:paraId="7C1E4190" w14:textId="534E577E">
      <w:pPr>
        <w:tabs>
          <w:tab w:val="left" w:pos="851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12.2</w:t>
      </w:r>
      <w:r>
        <w:rPr>
          <w:kern w:val="2"/>
          <w:szCs w:val="24"/>
        </w:rPr>
        <w:t>. nuomos mokestis mokamas į nurodytą Centro atsiskaitomąją sąskaitą;</w:t>
      </w:r>
    </w:p>
    <w:p w14:paraId="2FC63EDA" w14:textId="03F7C78B">
      <w:pPr>
        <w:tabs>
          <w:tab w:val="left" w:pos="851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12.3</w:t>
      </w:r>
      <w:r>
        <w:rPr>
          <w:kern w:val="2"/>
          <w:szCs w:val="24"/>
        </w:rPr>
        <w:t>. sudarius nuomos sutartį, asmuo, pasirašęs sutartį iš karto sumoka nuomą už einamą mėnesį ir vienkartinį mokestį;</w:t>
      </w:r>
    </w:p>
    <w:p w14:paraId="63660FAE" w14:textId="2B9B34D3">
      <w:pPr>
        <w:tabs>
          <w:tab w:val="left" w:pos="851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12.4</w:t>
      </w:r>
      <w:r>
        <w:rPr>
          <w:kern w:val="2"/>
          <w:szCs w:val="24"/>
        </w:rPr>
        <w:t>. kiti mokėjimai sumokami už praėjusį mėnesį iki einamojo mėnesio 25 dienos.</w:t>
      </w:r>
    </w:p>
    <w:p w14:paraId="5D7461EC" w14:textId="75BAE24C">
      <w:pPr>
        <w:tabs>
          <w:tab w:val="left" w:pos="851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13</w:t>
      </w:r>
      <w:r>
        <w:rPr>
          <w:kern w:val="2"/>
          <w:szCs w:val="24"/>
        </w:rPr>
        <w:t xml:space="preserve">. Laiku nesumokėjus nuomos mokesčio skaičiuojami delspinigiai. Už kiekvieną uždelstą dieną mokama už nuomojamą TPP 0,02 </w:t>
      </w:r>
      <w:r>
        <w:rPr>
          <w:kern w:val="2"/>
          <w:szCs w:val="24"/>
          <w:lang w:val="en-US"/>
        </w:rPr>
        <w:t>%</w:t>
      </w:r>
      <w:r>
        <w:rPr>
          <w:kern w:val="2"/>
          <w:szCs w:val="24"/>
        </w:rPr>
        <w:t xml:space="preserve"> mokamos sumos. </w:t>
      </w:r>
    </w:p>
    <w:p w14:paraId="3D741C07" w14:textId="02D1709C">
      <w:pPr>
        <w:tabs>
          <w:tab w:val="left" w:pos="851"/>
        </w:tabs>
        <w:spacing w:line="360" w:lineRule="auto"/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14</w:t>
      </w:r>
      <w:r>
        <w:rPr>
          <w:kern w:val="2"/>
          <w:szCs w:val="24"/>
        </w:rPr>
        <w:t>. Asmuo, grąžinęs TPP anksčiau ar vėliau nei numatyta sutartyje, esant trumpesniam nei mėnuo laikotarpiui, nuomos mokestis perskaičiuojamas atsižvelgiant į naudojimosi TPP laikotarpį.</w:t>
      </w:r>
    </w:p>
    <w:p w14:paraId="73977ED9" w14:textId="77777777">
      <w:pPr>
        <w:tabs>
          <w:tab w:val="left" w:pos="851"/>
        </w:tabs>
        <w:spacing w:line="360" w:lineRule="auto"/>
        <w:ind w:firstLine="720"/>
        <w:jc w:val="both"/>
        <w:rPr>
          <w:kern w:val="2"/>
          <w:szCs w:val="24"/>
        </w:rPr>
      </w:pPr>
    </w:p>
    <w:p w14:paraId="32C32EE0" w14:textId="77777777">
      <w:pPr>
        <w:jc w:val="center"/>
        <w:rPr>
          <w:b/>
          <w:szCs w:val="24"/>
        </w:rPr>
      </w:pPr>
      <w:r>
        <w:rPr>
          <w:b/>
          <w:szCs w:val="24"/>
        </w:rPr>
        <w:t>V</w:t>
      </w:r>
      <w:r>
        <w:rPr>
          <w:b/>
          <w:szCs w:val="24"/>
        </w:rPr>
        <w:t xml:space="preserve"> SKYRIUS</w:t>
      </w:r>
    </w:p>
    <w:p w14:paraId="3E63F551" w14:textId="37D9B47D">
      <w:pPr>
        <w:jc w:val="center"/>
        <w:rPr>
          <w:b/>
          <w:szCs w:val="24"/>
        </w:rPr>
      </w:pPr>
      <w:r>
        <w:rPr>
          <w:b/>
          <w:szCs w:val="24"/>
        </w:rPr>
        <w:t>BAIGIAMOSIOS NUOSTATOS</w:t>
      </w:r>
    </w:p>
    <w:p w14:paraId="53E9E409" w14:textId="77777777">
      <w:pPr>
        <w:tabs>
          <w:tab w:val="center" w:pos="4153"/>
          <w:tab w:val="right" w:pos="8306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ab/>
      </w:r>
    </w:p>
    <w:p w14:paraId="032ECEC3" w14:textId="10B1EAB7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15</w:t>
      </w:r>
      <w:r>
        <w:rPr>
          <w:szCs w:val="24"/>
        </w:rPr>
        <w:t xml:space="preserve">. Centro darbuotojai užtikrina, kad jų atliekamas asmens duomenų tvarkymas atitiktų 2016 m. balandžio 27 d. Europos Parlamento ir Tarybos reglamentą </w:t>
      </w:r>
      <w:fldSimple w:instr="HYPERLINK http://eur-lex.europa.eu/legal-content/LIT/TXT/?uri=CELEX:32016R0679&amp;locale=lt \t _blank">
        <w:r>
          <w:rPr>
            <w:szCs w:val="24"/>
            <w:u w:val="single"/>
            <w:color w:val="0000FF" w:themeColor="hyperlink"/>
          </w:rPr>
          <w:t>(ES) 2016/679</w:t>
        </w:r>
      </w:fldSimple>
      <w:r>
        <w:rPr>
          <w:szCs w:val="24"/>
        </w:rPr>
        <w:t xml:space="preserve"> dėl fizinių asmenų apsaugos tvarkant asmens duomenis ir dėl laisvo tokių duomenų judėjimo ir kuriuo panaikinama Direktyva </w:t>
      </w:r>
      <w:fldSimple w:instr="HYPERLINK http://eur-lex.europa.eu/legal-content/LIT/TXT/?uri=CELEX:31995L0046&amp;locale=lt \t _blank">
        <w:r>
          <w:rPr>
            <w:szCs w:val="24"/>
            <w:u w:val="single"/>
            <w:color w:val="0000FF" w:themeColor="hyperlink"/>
          </w:rPr>
          <w:t>95/46/EB</w:t>
        </w:r>
      </w:fldSimple>
      <w:r>
        <w:rPr>
          <w:szCs w:val="24"/>
        </w:rPr>
        <w:t xml:space="preserve"> (Bendrasis duomenų apsaugos reglamentas), Lietuvos Respublikos asmens duomenų teisinės apsaugos įstatymo ir kitų teisės aktų, reglamentuojančių asmens duomenų apsaugą, nuostatas.</w:t>
      </w:r>
    </w:p>
    <w:p w14:paraId="561C30B9" w14:textId="18934D80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16</w:t>
      </w:r>
      <w:r>
        <w:rPr>
          <w:szCs w:val="24"/>
        </w:rPr>
        <w:t xml:space="preserve">. TPP dokumentai (įskaitant dokumentus, kuriuose yra asmens duomenų) saugomi Lietuvos Respublikos dokumentų ir archyvų įstatymo nustatyta tvarka Lietuvos vyriausiojo archyvaro nustatytais terminais. Duomenų subjektų teisės įgyvendinamos duomenų valdytojo, į kurį kreipiamasi dėl duomenų subjekto teisių įgyvendinimo, nustatyta tvarka, vadovaujantis Reglamentu </w:t>
      </w:r>
      <w:fldSimple w:instr="HYPERLINK http://eur-lex.europa.eu/legal-content/LIT/TXT/?uri=CELEX:32016R0679&amp;locale=lt \t _blank">
        <w:r>
          <w:rPr>
            <w:szCs w:val="24"/>
            <w:u w:val="single"/>
            <w:color w:val="0000FF" w:themeColor="hyperlink"/>
          </w:rPr>
          <w:t>(ES) 2016/679</w:t>
        </w:r>
      </w:fldSimple>
      <w:r>
        <w:rPr>
          <w:szCs w:val="24"/>
        </w:rPr>
        <w:t>.“</w:t>
      </w:r>
      <w:r>
        <w:rPr>
          <w:szCs w:val="24"/>
        </w:rPr>
        <w:tab/>
      </w:r>
    </w:p>
    <w:p w14:paraId="241EDB01" w14:textId="30A2417E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17</w:t>
      </w:r>
      <w:r>
        <w:rPr>
          <w:szCs w:val="24"/>
        </w:rPr>
        <w:t xml:space="preserve">. </w:t>
      </w:r>
      <w:r>
        <w:rPr>
          <w:kern w:val="2"/>
          <w:szCs w:val="24"/>
        </w:rPr>
        <w:t>Asmenys, pateikę prašymą gauti automatiškai reguliuojamą lovą, TPP priemone, aprūpinami iškart, jei ji turima sandėlyje</w:t>
      </w:r>
      <w:r>
        <w:rPr>
          <w:szCs w:val="24"/>
        </w:rPr>
        <w:t>. Tuo atveju, kai asmeniui reikalingos TPP nėra, jam suteikiama informacija apie reikalingos TPP gavimo galimybes ir terminus.</w:t>
      </w:r>
    </w:p>
    <w:p w14:paraId="0A2E1AE4" w14:textId="2C367C60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18</w:t>
      </w:r>
      <w:r>
        <w:rPr>
          <w:szCs w:val="24"/>
        </w:rPr>
        <w:t>. Teisingą TPP asmenims skyrimą, grąžinimą, tinkamą dokumentų įforminimą, saugojimą užtikrina ir kontroliuoja Centro darbuotojas, atsakingas už kompensacinę techniką.</w:t>
      </w:r>
    </w:p>
    <w:p w14:paraId="53B40662" w14:textId="7625B551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19</w:t>
      </w:r>
      <w:r>
        <w:rPr>
          <w:szCs w:val="24"/>
        </w:rPr>
        <w:t>. TPP yra išieškomos įstatymų nustatyta tvarka, kai jos negrąžinamos Centrui šio Aprašo nustatyta tvarka.</w:t>
      </w:r>
    </w:p>
    <w:p w14:paraId="6EEDE76B" w14:textId="3E9CCAC1">
      <w:pPr>
        <w:tabs>
          <w:tab w:val="center" w:pos="4153"/>
          <w:tab w:val="right" w:pos="8306"/>
        </w:tabs>
        <w:spacing w:line="360" w:lineRule="auto"/>
        <w:ind w:firstLine="851"/>
        <w:jc w:val="center"/>
        <w:rPr>
          <w:szCs w:val="24"/>
        </w:rPr>
      </w:pPr>
      <w:r>
        <w:rPr>
          <w:szCs w:val="24"/>
        </w:rPr>
        <w:t>______________________</w:t>
      </w:r>
    </w:p>
    <w:p w14:paraId="69555645" w14:textId="5374FC2A">
      <w:pPr>
        <w:tabs>
          <w:tab w:val="center" w:pos="4153"/>
          <w:tab w:val="right" w:pos="8306"/>
        </w:tabs>
        <w:spacing w:line="360" w:lineRule="auto"/>
        <w:rPr>
          <w:szCs w:val="24"/>
        </w:rPr>
      </w:pPr>
    </w:p>
    <w:p w14:paraId="4187495E" w14:textId="35D1D9A5">
      <w:pPr>
        <w:rPr>
          <w:szCs w:val="24"/>
        </w:rPr>
      </w:pPr>
    </w:p>
    <w:p w14:paraId="3D930B18" w14:textId="77777777">
      <w:pPr>
        <w:rPr>
          <w:szCs w:val="24"/>
        </w:rPr>
      </w:pPr>
    </w:p>
    <w:p w14:paraId="015D1CE2" w14:textId="77777777">
      <w:pPr>
        <w:rPr>
          <w:szCs w:val="24"/>
        </w:rPr>
      </w:pPr>
    </w:p>
    <w:p w14:paraId="183B09DD" w14:textId="77777777">
      <w:pPr>
        <w:rPr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B0C3A" w14:textId="77777777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7596194D" w14:textId="77777777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8D41" w14:textId="7777777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A128F" w14:textId="7777777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85524" w14:textId="7777777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815D" w14:textId="77777777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58830814" w14:textId="77777777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41C9" w14:textId="77777777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FFB01" w14:textId="7ED0C876">
    <w:pPr>
      <w:tabs>
        <w:tab w:val="center" w:pos="4819"/>
        <w:tab w:val="right" w:pos="9638"/>
      </w:tabs>
      <w:jc w:val="center"/>
      <w:rPr>
        <w:kern w:val="2"/>
        <w:sz w:val="22"/>
        <w:szCs w:val="22"/>
      </w:rPr>
    </w:pPr>
    <w:r>
      <w:rPr>
        <w:kern w:val="2"/>
        <w:sz w:val="22"/>
        <w:szCs w:val="22"/>
      </w:rPr>
      <w:fldChar w:fldCharType="begin"/>
    </w:r>
    <w:r>
      <w:rPr>
        <w:kern w:val="2"/>
        <w:sz w:val="22"/>
        <w:szCs w:val="22"/>
      </w:rPr>
      <w:instrText>PAGE   \* MERGEFORMAT</w:instrText>
    </w:r>
    <w:r>
      <w:rPr>
        <w:kern w:val="2"/>
        <w:sz w:val="22"/>
        <w:szCs w:val="22"/>
      </w:rPr>
      <w:fldChar w:fldCharType="separate"/>
    </w:r>
    <w:r>
      <w:rPr>
        <w:kern w:val="2"/>
        <w:sz w:val="22"/>
        <w:szCs w:val="22"/>
      </w:rPr>
      <w:t>2</w:t>
    </w:r>
    <w:r>
      <w:rPr>
        <w:kern w:val="2"/>
        <w:sz w:val="22"/>
        <w:szCs w:val="22"/>
      </w:rPr>
      <w:fldChar w:fldCharType="end"/>
    </w:r>
  </w:p>
  <w:p w14:paraId="211074A7" w14:textId="77777777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436BF" w14:textId="77777777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6DBF"/>
  <w15:chartTrackingRefBased/>
  <w15:docId w15:val="{09524616-6523-48B1-8F2E-220D842E86B4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696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3478-9DAC-434B-A258-7FD0AAA6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4433</Characters>
  <Application>Microsoft Office Word</Application>
  <DocSecurity>4</DocSecurity>
  <Lines>100</Lines>
  <Paragraphs>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2024-12-19T16:30:00Z</dcterms:created>
  <dc:creator>Sigita Kv.</dc:creator>
  <lastModifiedBy>adlibuser</lastModifiedBy>
  <lastPrinted>2024-12-02T13:40:00Z</lastPrinted>
  <dcterms:modified xsi:type="dcterms:W3CDTF">2024-12-19T16:30:00Z</dcterms:modified>
  <revision>2</revision>
</coreProperties>
</file>